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99DE" w14:textId="3F7E2FF7" w:rsidR="009F7B12" w:rsidRDefault="00D10431" w:rsidP="009F7B12">
      <w:pPr>
        <w:rPr>
          <w:sz w:val="18"/>
          <w:szCs w:val="18"/>
          <w:lang w:val="en-US"/>
        </w:rPr>
      </w:pPr>
      <w:r>
        <w:rPr>
          <w:noProof/>
        </w:rPr>
        <mc:AlternateContent>
          <mc:Choice Requires="wps">
            <w:drawing>
              <wp:anchor distT="45720" distB="45720" distL="114300" distR="114300" simplePos="0" relativeHeight="251659264" behindDoc="0" locked="0" layoutInCell="1" allowOverlap="1" wp14:anchorId="679DB25F" wp14:editId="50C2E10B">
                <wp:simplePos x="0" y="0"/>
                <wp:positionH relativeFrom="column">
                  <wp:posOffset>2133600</wp:posOffset>
                </wp:positionH>
                <wp:positionV relativeFrom="paragraph">
                  <wp:posOffset>0</wp:posOffset>
                </wp:positionV>
                <wp:extent cx="4067175" cy="1038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038225"/>
                        </a:xfrm>
                        <a:prstGeom prst="rect">
                          <a:avLst/>
                        </a:prstGeom>
                        <a:solidFill>
                          <a:srgbClr val="FFFFFF"/>
                        </a:solidFill>
                        <a:ln w="9525">
                          <a:solidFill>
                            <a:srgbClr val="000000"/>
                          </a:solidFill>
                          <a:miter lim="800000"/>
                          <a:headEnd/>
                          <a:tailEnd/>
                        </a:ln>
                      </wps:spPr>
                      <wps:txbx>
                        <w:txbxContent>
                          <w:p w14:paraId="79CAC030" w14:textId="77777777" w:rsidR="00F24F5C" w:rsidRDefault="00D10431" w:rsidP="007C4ED0">
                            <w:pPr>
                              <w:jc w:val="center"/>
                              <w:rPr>
                                <w:b/>
                                <w:bCs/>
                                <w:color w:val="4472C4" w:themeColor="accent1"/>
                                <w:sz w:val="40"/>
                                <w:szCs w:val="40"/>
                              </w:rPr>
                            </w:pPr>
                            <w:r w:rsidRPr="00C1691D">
                              <w:rPr>
                                <w:b/>
                                <w:bCs/>
                                <w:color w:val="4472C4" w:themeColor="accent1"/>
                                <w:sz w:val="40"/>
                                <w:szCs w:val="40"/>
                              </w:rPr>
                              <w:t xml:space="preserve">Metals Industry </w:t>
                            </w:r>
                          </w:p>
                          <w:p w14:paraId="0A83BFA2" w14:textId="7B5B54A2" w:rsidR="00F24F5C" w:rsidRDefault="00D10431" w:rsidP="007C4ED0">
                            <w:pPr>
                              <w:jc w:val="center"/>
                              <w:rPr>
                                <w:b/>
                                <w:bCs/>
                                <w:color w:val="4472C4" w:themeColor="accent1"/>
                                <w:sz w:val="40"/>
                                <w:szCs w:val="40"/>
                              </w:rPr>
                            </w:pPr>
                            <w:r w:rsidRPr="00C1691D">
                              <w:rPr>
                                <w:b/>
                                <w:bCs/>
                                <w:color w:val="4472C4" w:themeColor="accent1"/>
                                <w:sz w:val="40"/>
                                <w:szCs w:val="40"/>
                              </w:rPr>
                              <w:t>Appren</w:t>
                            </w:r>
                            <w:r w:rsidR="00366852" w:rsidRPr="00C1691D">
                              <w:rPr>
                                <w:b/>
                                <w:bCs/>
                                <w:color w:val="4472C4" w:themeColor="accent1"/>
                                <w:sz w:val="40"/>
                                <w:szCs w:val="40"/>
                              </w:rPr>
                              <w:t>t</w:t>
                            </w:r>
                            <w:r w:rsidRPr="00C1691D">
                              <w:rPr>
                                <w:b/>
                                <w:bCs/>
                                <w:color w:val="4472C4" w:themeColor="accent1"/>
                                <w:sz w:val="40"/>
                                <w:szCs w:val="40"/>
                              </w:rPr>
                              <w:t>ice</w:t>
                            </w:r>
                            <w:r w:rsidR="00366852" w:rsidRPr="00C1691D">
                              <w:rPr>
                                <w:b/>
                                <w:bCs/>
                                <w:color w:val="4472C4" w:themeColor="accent1"/>
                                <w:sz w:val="40"/>
                                <w:szCs w:val="40"/>
                              </w:rPr>
                              <w:t xml:space="preserve"> of the Year Competition </w:t>
                            </w:r>
                          </w:p>
                          <w:p w14:paraId="36795DF5" w14:textId="29CDFB42" w:rsidR="00D10431" w:rsidRPr="00C1691D" w:rsidRDefault="00366852" w:rsidP="007C4ED0">
                            <w:pPr>
                              <w:jc w:val="center"/>
                              <w:rPr>
                                <w:b/>
                                <w:bCs/>
                                <w:color w:val="4472C4" w:themeColor="accent1"/>
                                <w:sz w:val="40"/>
                                <w:szCs w:val="40"/>
                              </w:rPr>
                            </w:pPr>
                            <w:r w:rsidRPr="00C1691D">
                              <w:rPr>
                                <w:b/>
                                <w:bCs/>
                                <w:color w:val="4472C4" w:themeColor="accent1"/>
                                <w:sz w:val="40"/>
                                <w:szCs w:val="40"/>
                              </w:rPr>
                              <w:t>202</w:t>
                            </w:r>
                            <w:r w:rsidR="002C6056">
                              <w:rPr>
                                <w:b/>
                                <w:bCs/>
                                <w:color w:val="4472C4" w:themeColor="accent1"/>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9DB25F" id="_x0000_t202" coordsize="21600,21600" o:spt="202" path="m,l,21600r21600,l21600,xe">
                <v:stroke joinstyle="miter"/>
                <v:path gradientshapeok="t" o:connecttype="rect"/>
              </v:shapetype>
              <v:shape id="Text Box 2" o:spid="_x0000_s1026" type="#_x0000_t202" style="position:absolute;margin-left:168pt;margin-top:0;width:320.25pt;height:8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">
                <v:textbox>
                  <w:txbxContent>
                    <w:p w14:paraId="79CAC030" w14:textId="77777777" w:rsidR="00F24F5C" w:rsidRDefault="00D10431" w:rsidP="007C4ED0">
                      <w:pPr>
                        <w:jc w:val="center"/>
                        <w:rPr>
                          <w:b/>
                          <w:bCs/>
                          <w:color w:val="4472C4" w:themeColor="accent1"/>
                          <w:sz w:val="40"/>
                          <w:szCs w:val="40"/>
                        </w:rPr>
                      </w:pPr>
                      <w:r w:rsidRPr="00C1691D">
                        <w:rPr>
                          <w:b/>
                          <w:bCs/>
                          <w:color w:val="4472C4" w:themeColor="accent1"/>
                          <w:sz w:val="40"/>
                          <w:szCs w:val="40"/>
                        </w:rPr>
                        <w:t xml:space="preserve">Metals Industry </w:t>
                      </w:r>
                    </w:p>
                    <w:p w14:paraId="0A83BFA2" w14:textId="7B5B54A2" w:rsidR="00F24F5C" w:rsidRDefault="00D10431" w:rsidP="007C4ED0">
                      <w:pPr>
                        <w:jc w:val="center"/>
                        <w:rPr>
                          <w:b/>
                          <w:bCs/>
                          <w:color w:val="4472C4" w:themeColor="accent1"/>
                          <w:sz w:val="40"/>
                          <w:szCs w:val="40"/>
                        </w:rPr>
                      </w:pPr>
                      <w:r w:rsidRPr="00C1691D">
                        <w:rPr>
                          <w:b/>
                          <w:bCs/>
                          <w:color w:val="4472C4" w:themeColor="accent1"/>
                          <w:sz w:val="40"/>
                          <w:szCs w:val="40"/>
                        </w:rPr>
                        <w:t>Appren</w:t>
                      </w:r>
                      <w:r w:rsidR="00366852" w:rsidRPr="00C1691D">
                        <w:rPr>
                          <w:b/>
                          <w:bCs/>
                          <w:color w:val="4472C4" w:themeColor="accent1"/>
                          <w:sz w:val="40"/>
                          <w:szCs w:val="40"/>
                        </w:rPr>
                        <w:t>t</w:t>
                      </w:r>
                      <w:r w:rsidRPr="00C1691D">
                        <w:rPr>
                          <w:b/>
                          <w:bCs/>
                          <w:color w:val="4472C4" w:themeColor="accent1"/>
                          <w:sz w:val="40"/>
                          <w:szCs w:val="40"/>
                        </w:rPr>
                        <w:t>ice</w:t>
                      </w:r>
                      <w:r w:rsidR="00366852" w:rsidRPr="00C1691D">
                        <w:rPr>
                          <w:b/>
                          <w:bCs/>
                          <w:color w:val="4472C4" w:themeColor="accent1"/>
                          <w:sz w:val="40"/>
                          <w:szCs w:val="40"/>
                        </w:rPr>
                        <w:t xml:space="preserve"> of the Year Competition </w:t>
                      </w:r>
                    </w:p>
                    <w:p w14:paraId="36795DF5" w14:textId="29CDFB42" w:rsidR="00D10431" w:rsidRPr="00C1691D" w:rsidRDefault="00366852" w:rsidP="007C4ED0">
                      <w:pPr>
                        <w:jc w:val="center"/>
                        <w:rPr>
                          <w:b/>
                          <w:bCs/>
                          <w:color w:val="4472C4" w:themeColor="accent1"/>
                          <w:sz w:val="40"/>
                          <w:szCs w:val="40"/>
                        </w:rPr>
                      </w:pPr>
                      <w:r w:rsidRPr="00C1691D">
                        <w:rPr>
                          <w:b/>
                          <w:bCs/>
                          <w:color w:val="4472C4" w:themeColor="accent1"/>
                          <w:sz w:val="40"/>
                          <w:szCs w:val="40"/>
                        </w:rPr>
                        <w:t>202</w:t>
                      </w:r>
                      <w:r w:rsidR="002C6056">
                        <w:rPr>
                          <w:b/>
                          <w:bCs/>
                          <w:color w:val="4472C4" w:themeColor="accent1"/>
                          <w:sz w:val="40"/>
                          <w:szCs w:val="40"/>
                        </w:rPr>
                        <w:t>6</w:t>
                      </w:r>
                    </w:p>
                  </w:txbxContent>
                </v:textbox>
                <w10:wrap type="square"/>
              </v:shape>
            </w:pict>
          </mc:Fallback>
        </mc:AlternateContent>
      </w:r>
      <w:r w:rsidR="009F7B12">
        <w:rPr>
          <w:sz w:val="18"/>
          <w:szCs w:val="18"/>
          <w:lang w:val="en-US"/>
        </w:rPr>
        <w:t xml:space="preserve">                </w:t>
      </w:r>
      <w:r w:rsidR="009F7B12">
        <w:rPr>
          <w:noProof/>
          <w:sz w:val="18"/>
          <w:szCs w:val="18"/>
          <w:lang w:eastAsia="en-GB"/>
        </w:rPr>
        <w:drawing>
          <wp:inline distT="0" distB="0" distL="0" distR="0" wp14:anchorId="2ADF746F" wp14:editId="59829CA4">
            <wp:extent cx="772160" cy="985520"/>
            <wp:effectExtent l="0" t="0" r="8890" b="5080"/>
            <wp:docPr id="1" name="Picture 1" descr="cid:image001.jpg@01D14C64.43E92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4C64.43E92B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72160" cy="985520"/>
                    </a:xfrm>
                    <a:prstGeom prst="rect">
                      <a:avLst/>
                    </a:prstGeom>
                    <a:noFill/>
                    <a:ln>
                      <a:noFill/>
                    </a:ln>
                  </pic:spPr>
                </pic:pic>
              </a:graphicData>
            </a:graphic>
          </wp:inline>
        </w:drawing>
      </w:r>
    </w:p>
    <w:p w14:paraId="1C77B344" w14:textId="77777777" w:rsidR="009F7B12" w:rsidRDefault="009F7B12" w:rsidP="009F7B12">
      <w:pPr>
        <w:rPr>
          <w:sz w:val="18"/>
          <w:szCs w:val="18"/>
          <w:lang w:val="en-US"/>
        </w:rPr>
      </w:pPr>
    </w:p>
    <w:p w14:paraId="3724F479" w14:textId="77777777" w:rsidR="009F7B12" w:rsidRDefault="009F7B12" w:rsidP="009F7B12">
      <w:pPr>
        <w:rPr>
          <w:sz w:val="18"/>
          <w:szCs w:val="18"/>
          <w:lang w:val="en-US"/>
        </w:rPr>
      </w:pPr>
      <w:r>
        <w:rPr>
          <w:sz w:val="18"/>
          <w:szCs w:val="18"/>
          <w:lang w:val="en-US"/>
        </w:rPr>
        <w:t xml:space="preserve">The Worshipful Company of Tin Plate Workers </w:t>
      </w:r>
    </w:p>
    <w:p w14:paraId="1FC38559" w14:textId="1BDC9728" w:rsidR="009F7B12" w:rsidRDefault="009F7B12" w:rsidP="009F7B12">
      <w:pPr>
        <w:rPr>
          <w:sz w:val="18"/>
          <w:szCs w:val="18"/>
          <w:lang w:val="en-US"/>
        </w:rPr>
      </w:pPr>
      <w:r>
        <w:rPr>
          <w:sz w:val="18"/>
          <w:szCs w:val="18"/>
          <w:lang w:val="en-US"/>
        </w:rPr>
        <w:t>                    alias Wire Workers</w:t>
      </w:r>
    </w:p>
    <w:p w14:paraId="7360E8AF" w14:textId="5270767B" w:rsidR="009A48AA" w:rsidRDefault="009A48AA"/>
    <w:p w14:paraId="736B13B2" w14:textId="77777777" w:rsidR="004C4379" w:rsidRDefault="004C4379" w:rsidP="004C4379"/>
    <w:p w14:paraId="0D9B52C3" w14:textId="76A1F826" w:rsidR="004C4379" w:rsidRPr="003D3BCB" w:rsidRDefault="004C4379" w:rsidP="004C4379">
      <w:pPr>
        <w:rPr>
          <w:color w:val="4472C4" w:themeColor="accent1"/>
          <w:sz w:val="28"/>
          <w:szCs w:val="28"/>
        </w:rPr>
      </w:pPr>
      <w:r w:rsidRPr="003D3BCB">
        <w:rPr>
          <w:color w:val="4472C4" w:themeColor="accent1"/>
          <w:sz w:val="28"/>
          <w:szCs w:val="28"/>
        </w:rPr>
        <w:t>Two</w:t>
      </w:r>
      <w:r w:rsidR="00BF61DB" w:rsidRPr="003D3BCB">
        <w:rPr>
          <w:color w:val="4472C4" w:themeColor="accent1"/>
          <w:sz w:val="28"/>
          <w:szCs w:val="28"/>
        </w:rPr>
        <w:t xml:space="preserve"> prestigious</w:t>
      </w:r>
      <w:r w:rsidRPr="003D3BCB">
        <w:rPr>
          <w:color w:val="4472C4" w:themeColor="accent1"/>
          <w:sz w:val="28"/>
          <w:szCs w:val="28"/>
        </w:rPr>
        <w:t xml:space="preserve"> annual awards </w:t>
      </w:r>
      <w:r w:rsidR="003D3BCB" w:rsidRPr="003D3BCB">
        <w:rPr>
          <w:color w:val="4472C4" w:themeColor="accent1"/>
          <w:sz w:val="28"/>
          <w:szCs w:val="28"/>
        </w:rPr>
        <w:t xml:space="preserve">celebrating exceptional apprentices </w:t>
      </w:r>
      <w:r w:rsidRPr="003D3BCB">
        <w:rPr>
          <w:color w:val="4472C4" w:themeColor="accent1"/>
          <w:sz w:val="28"/>
          <w:szCs w:val="28"/>
        </w:rPr>
        <w:t>in the metals industry</w:t>
      </w:r>
      <w:r w:rsidR="00C1691D" w:rsidRPr="003D3BCB">
        <w:rPr>
          <w:color w:val="4472C4" w:themeColor="accent1"/>
          <w:sz w:val="28"/>
          <w:szCs w:val="28"/>
        </w:rPr>
        <w:t>.</w:t>
      </w:r>
    </w:p>
    <w:p w14:paraId="56B59B82" w14:textId="77777777" w:rsidR="006355DE" w:rsidRPr="003D3BCB" w:rsidRDefault="006355DE" w:rsidP="004C4379">
      <w:pPr>
        <w:rPr>
          <w:sz w:val="28"/>
          <w:szCs w:val="28"/>
        </w:rPr>
      </w:pPr>
    </w:p>
    <w:p w14:paraId="1AC2B50B" w14:textId="77777777" w:rsidR="004C4379" w:rsidRDefault="004C4379" w:rsidP="004C4379">
      <w:pPr>
        <w:rPr>
          <w:b/>
          <w:bCs/>
          <w:sz w:val="28"/>
          <w:szCs w:val="28"/>
        </w:rPr>
      </w:pPr>
      <w:r w:rsidRPr="00B22482">
        <w:rPr>
          <w:b/>
          <w:bCs/>
          <w:sz w:val="28"/>
          <w:szCs w:val="28"/>
        </w:rPr>
        <w:t>The Competition</w:t>
      </w:r>
    </w:p>
    <w:p w14:paraId="0FC54E1A" w14:textId="77777777" w:rsidR="006355DE" w:rsidRPr="00B22482" w:rsidRDefault="006355DE" w:rsidP="004C4379">
      <w:pPr>
        <w:rPr>
          <w:b/>
          <w:bCs/>
          <w:sz w:val="28"/>
          <w:szCs w:val="28"/>
        </w:rPr>
      </w:pPr>
    </w:p>
    <w:p w14:paraId="3AA8354C" w14:textId="2ED1C4E4" w:rsidR="004C4379" w:rsidRDefault="004C4379" w:rsidP="004C4379">
      <w:r w:rsidRPr="006744C5">
        <w:t>Now in its 2</w:t>
      </w:r>
      <w:r w:rsidR="004A1B67">
        <w:t>7</w:t>
      </w:r>
      <w:r w:rsidRPr="006744C5">
        <w:rPr>
          <w:vertAlign w:val="superscript"/>
        </w:rPr>
        <w:t>th</w:t>
      </w:r>
      <w:r w:rsidRPr="006744C5">
        <w:t xml:space="preserve"> year, the Metals Industry Apprentice of the Year competition is sponsored by The Worshipful Company of Tin Plate Workers alias Wire Workers.</w:t>
      </w:r>
      <w:r>
        <w:t xml:space="preserve"> </w:t>
      </w:r>
      <w:r w:rsidRPr="006744C5">
        <w:t xml:space="preserve">There are </w:t>
      </w:r>
      <w:r w:rsidR="003D3BCB">
        <w:t>2</w:t>
      </w:r>
      <w:r w:rsidRPr="006744C5">
        <w:t xml:space="preserve"> awards:</w:t>
      </w:r>
    </w:p>
    <w:p w14:paraId="210BDBCF" w14:textId="77777777" w:rsidR="006A24E7" w:rsidRPr="006744C5" w:rsidRDefault="006A24E7" w:rsidP="004C4379"/>
    <w:p w14:paraId="62117754" w14:textId="77777777" w:rsidR="004C4379" w:rsidRDefault="004C4379" w:rsidP="004C4379">
      <w:r w:rsidRPr="00B22482">
        <w:rPr>
          <w:b/>
          <w:bCs/>
          <w:sz w:val="24"/>
          <w:szCs w:val="24"/>
        </w:rPr>
        <w:t>Career Development Award</w:t>
      </w:r>
      <w:r w:rsidRPr="006744C5">
        <w:t>: designed to encourage and reward exceptional personal development and commitment to career progression.</w:t>
      </w:r>
    </w:p>
    <w:p w14:paraId="113973CC" w14:textId="77777777" w:rsidR="006A24E7" w:rsidRPr="006744C5" w:rsidRDefault="006A24E7" w:rsidP="004C4379"/>
    <w:p w14:paraId="531BBFBC" w14:textId="77777777" w:rsidR="004C4379" w:rsidRDefault="004C4379" w:rsidP="004C4379">
      <w:r w:rsidRPr="00B22482">
        <w:rPr>
          <w:b/>
          <w:bCs/>
          <w:sz w:val="24"/>
          <w:szCs w:val="24"/>
        </w:rPr>
        <w:t>Craft Skills Award</w:t>
      </w:r>
      <w:r w:rsidRPr="006744C5">
        <w:t>: designed to encourage and reward the achievement of high level, practical, hands-on engineering, metallurgy or manufacturing skills.</w:t>
      </w:r>
    </w:p>
    <w:p w14:paraId="22C56C0C" w14:textId="77777777" w:rsidR="006A24E7" w:rsidRPr="006744C5" w:rsidRDefault="006A24E7" w:rsidP="004C4379"/>
    <w:p w14:paraId="6A97708D" w14:textId="77777777" w:rsidR="004C4379" w:rsidRDefault="004C4379" w:rsidP="004C4379">
      <w:r w:rsidRPr="006744C5">
        <w:t>At the discretion of the judges, Runner-up awards may be granted for either one or both Categories of award. Details of these Runner-up awards and how they are administered will be advised directly to the recipients when the announcement of the Award Winners / Runners-up is made by the judging panel.</w:t>
      </w:r>
    </w:p>
    <w:p w14:paraId="393F4473" w14:textId="77777777" w:rsidR="006A24E7" w:rsidRPr="006744C5" w:rsidRDefault="006A24E7" w:rsidP="004C4379"/>
    <w:p w14:paraId="4EC5C895" w14:textId="77777777" w:rsidR="004C4379" w:rsidRDefault="004C4379" w:rsidP="004C4379">
      <w:r w:rsidRPr="006744C5">
        <w:t>The Competition seeks to raise awareness of the vital contribution that apprentices make, both to their companies and the metals industry as a whole. Both awards have excellent prizes. Previous winners have gone on to achieve significant operational roles in the industry.</w:t>
      </w:r>
    </w:p>
    <w:p w14:paraId="4C89ECAE" w14:textId="77777777" w:rsidR="006A24E7" w:rsidRPr="006744C5" w:rsidRDefault="006A24E7" w:rsidP="004C4379"/>
    <w:p w14:paraId="14ACE388" w14:textId="5ABD468E" w:rsidR="004C4379" w:rsidRDefault="004C4379" w:rsidP="004C4379">
      <w:r w:rsidRPr="006744C5">
        <w:t>Applications are invited from current apprentices, or apprentices who have completed their apprenticeship since 1st January 202</w:t>
      </w:r>
      <w:r w:rsidR="004A1B67">
        <w:t>5</w:t>
      </w:r>
      <w:r w:rsidRPr="006744C5">
        <w:t xml:space="preserve">, in any job or position in a UK metals company. The judges will be looking for apprentices who have made exceptional progress in developing their knowledge, skills and career in metals. They will also be seeking apprentices who have made an outstanding contribution to their company and those who can demonstrate the greatest development during their apprenticeship. </w:t>
      </w:r>
      <w:r w:rsidR="00FB74FF">
        <w:t>Demonstrating the progress achieved – both in personal development and contributions to the company is as important as atta</w:t>
      </w:r>
      <w:r w:rsidR="008504A8">
        <w:t>ining advanced skills or formal qualifications.</w:t>
      </w:r>
    </w:p>
    <w:p w14:paraId="3D493C05" w14:textId="77777777" w:rsidR="006A24E7" w:rsidRPr="006744C5" w:rsidRDefault="006A24E7" w:rsidP="004C4379"/>
    <w:p w14:paraId="47A1A55C" w14:textId="77777777" w:rsidR="004C4379" w:rsidRDefault="004C4379" w:rsidP="004C4379">
      <w:pPr>
        <w:rPr>
          <w:b/>
          <w:bCs/>
          <w:sz w:val="28"/>
          <w:szCs w:val="28"/>
        </w:rPr>
      </w:pPr>
      <w:r w:rsidRPr="005E5219">
        <w:rPr>
          <w:b/>
          <w:bCs/>
          <w:sz w:val="28"/>
          <w:szCs w:val="28"/>
        </w:rPr>
        <w:t>The Prizes</w:t>
      </w:r>
    </w:p>
    <w:p w14:paraId="647993A7" w14:textId="77777777" w:rsidR="006A24E7" w:rsidRPr="005E5219" w:rsidRDefault="006A24E7" w:rsidP="004C4379">
      <w:pPr>
        <w:rPr>
          <w:b/>
          <w:bCs/>
          <w:sz w:val="28"/>
          <w:szCs w:val="28"/>
        </w:rPr>
      </w:pPr>
    </w:p>
    <w:p w14:paraId="1F5182CE" w14:textId="77777777" w:rsidR="004C4379" w:rsidRPr="006744C5" w:rsidRDefault="004C4379" w:rsidP="004C4379">
      <w:pPr>
        <w:rPr>
          <w:b/>
          <w:bCs/>
        </w:rPr>
      </w:pPr>
      <w:r w:rsidRPr="006744C5">
        <w:rPr>
          <w:b/>
          <w:bCs/>
        </w:rPr>
        <w:t>Each award winner will receive:</w:t>
      </w:r>
    </w:p>
    <w:p w14:paraId="1513DE26" w14:textId="77777777" w:rsidR="004C4379" w:rsidRPr="006744C5" w:rsidRDefault="004C4379" w:rsidP="004C4379">
      <w:r w:rsidRPr="006744C5">
        <w:t>A cheque for £1,000 to spend on IT equipment</w:t>
      </w:r>
    </w:p>
    <w:p w14:paraId="382B871D" w14:textId="3CCA14C9" w:rsidR="00207247" w:rsidRDefault="004C4379" w:rsidP="004C4379">
      <w:r w:rsidRPr="006744C5">
        <w:t xml:space="preserve">A place at the official presentation dinner: Court Dinner of the Worshipful Company of Tin Plate Workers alias Wire Workers at </w:t>
      </w:r>
      <w:r w:rsidR="00E868A9">
        <w:t>Apothecarie</w:t>
      </w:r>
      <w:r w:rsidRPr="006744C5">
        <w:t xml:space="preserve">s’ Hall in the City of London on </w:t>
      </w:r>
      <w:r w:rsidR="002C6056">
        <w:t>Tuesday</w:t>
      </w:r>
      <w:r w:rsidRPr="006744C5">
        <w:t xml:space="preserve"> </w:t>
      </w:r>
      <w:r w:rsidR="002F25B1">
        <w:t>12th</w:t>
      </w:r>
      <w:r w:rsidRPr="006744C5">
        <w:t xml:space="preserve"> </w:t>
      </w:r>
      <w:r w:rsidR="00621B9F">
        <w:t>May</w:t>
      </w:r>
      <w:r w:rsidRPr="006744C5">
        <w:t xml:space="preserve"> 202</w:t>
      </w:r>
      <w:r w:rsidR="002F25B1">
        <w:t>6</w:t>
      </w:r>
      <w:r w:rsidRPr="006744C5">
        <w:t>. A payment of £200 will also be made towards overnight accommodation in London and travel expenses.</w:t>
      </w:r>
      <w:r>
        <w:t xml:space="preserve"> </w:t>
      </w:r>
      <w:r w:rsidRPr="006744C5">
        <w:t>A senior Director of the Award Winner’s company will also be invited.</w:t>
      </w:r>
    </w:p>
    <w:p w14:paraId="055D79AB" w14:textId="754A22F2" w:rsidR="004C4379" w:rsidRDefault="004C4379" w:rsidP="004C4379">
      <w:pPr>
        <w:rPr>
          <w:b/>
          <w:bCs/>
          <w:sz w:val="28"/>
          <w:szCs w:val="28"/>
        </w:rPr>
      </w:pPr>
      <w:r w:rsidRPr="003C6C96">
        <w:rPr>
          <w:b/>
          <w:bCs/>
          <w:sz w:val="28"/>
          <w:szCs w:val="28"/>
        </w:rPr>
        <w:lastRenderedPageBreak/>
        <w:t>Judging criteria</w:t>
      </w:r>
    </w:p>
    <w:p w14:paraId="654648C1" w14:textId="77777777" w:rsidR="002457BE" w:rsidRPr="003C6C96" w:rsidRDefault="002457BE" w:rsidP="004C4379">
      <w:pPr>
        <w:rPr>
          <w:sz w:val="28"/>
          <w:szCs w:val="28"/>
        </w:rPr>
      </w:pPr>
    </w:p>
    <w:p w14:paraId="6E11496B" w14:textId="77777777" w:rsidR="004C4379" w:rsidRDefault="004C4379" w:rsidP="004C4379">
      <w:r w:rsidRPr="003C6C96">
        <w:rPr>
          <w:b/>
          <w:bCs/>
          <w:sz w:val="24"/>
          <w:szCs w:val="24"/>
        </w:rPr>
        <w:t>Career Development Award</w:t>
      </w:r>
      <w:r>
        <w:t>: Evidence of exceptional personal development and commitment to career progression.</w:t>
      </w:r>
    </w:p>
    <w:p w14:paraId="5189FAE8" w14:textId="77777777" w:rsidR="002457BE" w:rsidRDefault="002457BE" w:rsidP="004C4379"/>
    <w:p w14:paraId="283A85D5" w14:textId="036E25DD" w:rsidR="004C4379" w:rsidRDefault="004C4379" w:rsidP="004C4379">
      <w:r>
        <w:t xml:space="preserve">For example: </w:t>
      </w:r>
      <w:r w:rsidR="003F1333">
        <w:t>wide range of</w:t>
      </w:r>
      <w:r>
        <w:t xml:space="preserve"> learning and experience, development of personal skills, such as confidence of communication; or qualifications gained.</w:t>
      </w:r>
    </w:p>
    <w:p w14:paraId="788D8657" w14:textId="77777777" w:rsidR="002457BE" w:rsidRDefault="002457BE" w:rsidP="004C4379"/>
    <w:p w14:paraId="682D0EDF" w14:textId="77777777" w:rsidR="004C4379" w:rsidRDefault="004C4379" w:rsidP="004C4379">
      <w:r w:rsidRPr="003C6C96">
        <w:rPr>
          <w:b/>
          <w:bCs/>
          <w:sz w:val="24"/>
          <w:szCs w:val="24"/>
        </w:rPr>
        <w:t>Craft Skills Award</w:t>
      </w:r>
      <w:r>
        <w:t>: evidence of high level, practical, “hands-on” engineering, metallurgy or manufacturing skills.</w:t>
      </w:r>
    </w:p>
    <w:p w14:paraId="6D8A9760" w14:textId="77777777" w:rsidR="002457BE" w:rsidRDefault="002457BE" w:rsidP="004C4379"/>
    <w:p w14:paraId="5F75CD8E" w14:textId="2EBDA90B" w:rsidR="004C4379" w:rsidRDefault="004C4379" w:rsidP="004C4379">
      <w:r w:rsidRPr="003C6C96">
        <w:rPr>
          <w:b/>
          <w:bCs/>
          <w:sz w:val="24"/>
          <w:szCs w:val="24"/>
        </w:rPr>
        <w:t>Both Awards</w:t>
      </w:r>
      <w:r>
        <w:t>: Development and achievements made during the apprenticeship, taking into account the apprentice’s starting point, as well as level reached.</w:t>
      </w:r>
      <w:r w:rsidR="004A2906">
        <w:t xml:space="preserve"> </w:t>
      </w:r>
      <w:r>
        <w:t>Significant or noteworthy contribution made to the company e.g. project work or involvement in teamwork activity.</w:t>
      </w:r>
    </w:p>
    <w:p w14:paraId="53EBE0E2" w14:textId="77777777" w:rsidR="002457BE" w:rsidRDefault="002457BE" w:rsidP="004C4379"/>
    <w:p w14:paraId="455BB6D3" w14:textId="77777777" w:rsidR="004C4379" w:rsidRDefault="004C4379" w:rsidP="004C4379">
      <w:pPr>
        <w:rPr>
          <w:sz w:val="28"/>
          <w:szCs w:val="28"/>
        </w:rPr>
      </w:pPr>
      <w:r w:rsidRPr="00EA3D91">
        <w:rPr>
          <w:b/>
          <w:bCs/>
          <w:sz w:val="28"/>
          <w:szCs w:val="28"/>
        </w:rPr>
        <w:t>Eligibility &amp; requirements</w:t>
      </w:r>
      <w:r w:rsidRPr="00EA3D91">
        <w:rPr>
          <w:sz w:val="28"/>
          <w:szCs w:val="28"/>
        </w:rPr>
        <w:t xml:space="preserve"> </w:t>
      </w:r>
    </w:p>
    <w:p w14:paraId="16C03DDE" w14:textId="77777777" w:rsidR="002457BE" w:rsidRDefault="002457BE" w:rsidP="004C4379">
      <w:pPr>
        <w:rPr>
          <w:sz w:val="28"/>
          <w:szCs w:val="28"/>
        </w:rPr>
      </w:pPr>
    </w:p>
    <w:p w14:paraId="6A818841" w14:textId="77777777" w:rsidR="004C4379" w:rsidRDefault="004C4379" w:rsidP="004C4379">
      <w:r>
        <w:t>Applicants must meet the eligibility criteria and agree to fulfil all the requirements of the Award, as follows:</w:t>
      </w:r>
    </w:p>
    <w:p w14:paraId="7F8E38E7" w14:textId="04647AB9" w:rsidR="002A5EA8" w:rsidRDefault="004C4379" w:rsidP="000508D2">
      <w:pPr>
        <w:pStyle w:val="ListParagraph"/>
        <w:numPr>
          <w:ilvl w:val="0"/>
          <w:numId w:val="2"/>
        </w:numPr>
      </w:pPr>
      <w:r w:rsidRPr="000508D2">
        <w:rPr>
          <w:i/>
          <w:iCs/>
        </w:rPr>
        <w:t>Metals Industry</w:t>
      </w:r>
      <w:r>
        <w:t xml:space="preserve">: at time of application, applicants must be working in a UK metals company – i.e. a business engaged in making, manipulating (e.g. casting, forging, forming), treating, recycling or distributing metals – and operating in the UK. This includes all businesses covered by </w:t>
      </w:r>
      <w:r w:rsidR="00F936B9">
        <w:t>UK Metals Cou</w:t>
      </w:r>
      <w:r w:rsidR="0090717C">
        <w:t>n</w:t>
      </w:r>
      <w:r w:rsidR="00F936B9">
        <w:t>cil</w:t>
      </w:r>
      <w:r>
        <w:t xml:space="preserve"> trade associates. See </w:t>
      </w:r>
      <w:hyperlink r:id="rId7" w:history="1">
        <w:r w:rsidR="002A5EA8" w:rsidRPr="0052234C">
          <w:rPr>
            <w:rStyle w:val="Hyperlink"/>
          </w:rPr>
          <w:t>www.ukmetalscouncil.org</w:t>
        </w:r>
      </w:hyperlink>
    </w:p>
    <w:p w14:paraId="076E2495" w14:textId="5193114B" w:rsidR="004C4379" w:rsidRDefault="004C4379" w:rsidP="000508D2">
      <w:pPr>
        <w:pStyle w:val="ListParagraph"/>
        <w:numPr>
          <w:ilvl w:val="0"/>
          <w:numId w:val="2"/>
        </w:numPr>
      </w:pPr>
      <w:r w:rsidRPr="000508D2">
        <w:rPr>
          <w:i/>
          <w:iCs/>
        </w:rPr>
        <w:t>Apprenticeship</w:t>
      </w:r>
      <w:r>
        <w:t>: applicants must be working towards a nationally recognised apprenticeship or have completed their apprenticeship since 1st January 202</w:t>
      </w:r>
      <w:r w:rsidR="003D3BCB">
        <w:t>5</w:t>
      </w:r>
      <w:r>
        <w:t>. They should have completed at least six months of their apprenticeship at the time of application.</w:t>
      </w:r>
    </w:p>
    <w:p w14:paraId="277E158A" w14:textId="3F0DD78D" w:rsidR="004C4379" w:rsidRDefault="004C4379" w:rsidP="000508D2">
      <w:pPr>
        <w:pStyle w:val="ListParagraph"/>
        <w:numPr>
          <w:ilvl w:val="0"/>
          <w:numId w:val="2"/>
        </w:numPr>
      </w:pPr>
      <w:r w:rsidRPr="000508D2">
        <w:rPr>
          <w:i/>
          <w:iCs/>
        </w:rPr>
        <w:t>Nomination</w:t>
      </w:r>
      <w:r>
        <w:t>: applicants must be supported by the apprentice’s company.</w:t>
      </w:r>
    </w:p>
    <w:p w14:paraId="2B0D0575" w14:textId="5D368547" w:rsidR="004C4379" w:rsidRPr="007A484B" w:rsidRDefault="004C4379" w:rsidP="000508D2">
      <w:pPr>
        <w:pStyle w:val="ListParagraph"/>
        <w:numPr>
          <w:ilvl w:val="0"/>
          <w:numId w:val="2"/>
        </w:numPr>
      </w:pPr>
      <w:r>
        <w:rPr>
          <w:i/>
          <w:iCs/>
        </w:rPr>
        <w:t>Interview</w:t>
      </w:r>
      <w:r>
        <w:t xml:space="preserve">: applicants must be available to attend an interview at The Cutlers’ Hall, Church Street, Sheffield City Centre, Sheffield S1 1HG on </w:t>
      </w:r>
      <w:r w:rsidR="00075B2A">
        <w:t>Wednes</w:t>
      </w:r>
      <w:r w:rsidRPr="007A484B">
        <w:t xml:space="preserve">day </w:t>
      </w:r>
      <w:r w:rsidR="003D3BCB">
        <w:t>1st</w:t>
      </w:r>
      <w:r w:rsidRPr="007A484B">
        <w:t xml:space="preserve"> </w:t>
      </w:r>
      <w:r w:rsidR="00C22B53">
        <w:t>April</w:t>
      </w:r>
      <w:r w:rsidRPr="007A484B">
        <w:t xml:space="preserve"> 202</w:t>
      </w:r>
      <w:r w:rsidR="00075B2A">
        <w:t>6</w:t>
      </w:r>
      <w:r w:rsidRPr="007A484B">
        <w:t>.</w:t>
      </w:r>
    </w:p>
    <w:p w14:paraId="2D97276E" w14:textId="36CFD5B8" w:rsidR="004C4379" w:rsidRPr="00153E62" w:rsidRDefault="004C4379" w:rsidP="00F22E26">
      <w:pPr>
        <w:pStyle w:val="ListParagraph"/>
        <w:numPr>
          <w:ilvl w:val="0"/>
          <w:numId w:val="2"/>
        </w:numPr>
      </w:pPr>
      <w:r w:rsidRPr="00F22E26">
        <w:rPr>
          <w:i/>
          <w:iCs/>
        </w:rPr>
        <w:t>Presentation</w:t>
      </w:r>
      <w:r w:rsidRPr="00153E62">
        <w:t xml:space="preserve">: award winners must be willing to attend the presentation at the Court Dinner in London on </w:t>
      </w:r>
      <w:r w:rsidR="00075B2A">
        <w:t>Tuesday 12th</w:t>
      </w:r>
      <w:r w:rsidRPr="00153E62">
        <w:t xml:space="preserve"> </w:t>
      </w:r>
      <w:r w:rsidR="007F6765">
        <w:t>May</w:t>
      </w:r>
      <w:r w:rsidRPr="00153E62">
        <w:t xml:space="preserve"> 202</w:t>
      </w:r>
      <w:r w:rsidR="00075B2A">
        <w:t>6</w:t>
      </w:r>
      <w:r w:rsidRPr="00153E62">
        <w:t>.</w:t>
      </w:r>
    </w:p>
    <w:p w14:paraId="1AD07D35" w14:textId="77777777" w:rsidR="004C4379" w:rsidRDefault="004C4379" w:rsidP="000508D2">
      <w:pPr>
        <w:pStyle w:val="ListParagraph"/>
        <w:numPr>
          <w:ilvl w:val="0"/>
          <w:numId w:val="2"/>
        </w:numPr>
      </w:pPr>
      <w:r>
        <w:rPr>
          <w:i/>
          <w:iCs/>
        </w:rPr>
        <w:t>Publicity</w:t>
      </w:r>
      <w:r>
        <w:t>: the winners, runners-up and their companies must be willing to participate in publicity surrounding the award and the promotion of apprenticeships in the metals industry.</w:t>
      </w:r>
    </w:p>
    <w:p w14:paraId="4B60105A" w14:textId="77777777" w:rsidR="004C4379" w:rsidRDefault="004C4379" w:rsidP="004C4379">
      <w:pPr>
        <w:rPr>
          <w:b/>
          <w:bCs/>
          <w:sz w:val="28"/>
          <w:szCs w:val="28"/>
        </w:rPr>
      </w:pPr>
      <w:r w:rsidRPr="00EA3D91">
        <w:rPr>
          <w:b/>
          <w:bCs/>
          <w:sz w:val="28"/>
          <w:szCs w:val="28"/>
        </w:rPr>
        <w:t>Applications</w:t>
      </w:r>
    </w:p>
    <w:p w14:paraId="00C979C8" w14:textId="77777777" w:rsidR="00207247" w:rsidRPr="00EA3D91" w:rsidRDefault="00207247" w:rsidP="004C4379">
      <w:pPr>
        <w:rPr>
          <w:sz w:val="28"/>
          <w:szCs w:val="28"/>
        </w:rPr>
      </w:pPr>
    </w:p>
    <w:p w14:paraId="3F602C14" w14:textId="325EBD16" w:rsidR="004C4379" w:rsidRDefault="004C4379" w:rsidP="004C4379">
      <w:r w:rsidRPr="00EA3D91">
        <w:rPr>
          <w:b/>
          <w:bCs/>
        </w:rPr>
        <w:t>The application form</w:t>
      </w:r>
      <w:r>
        <w:t xml:space="preserve">, completed by the apprentice, </w:t>
      </w:r>
      <w:r w:rsidRPr="00EA3D91">
        <w:rPr>
          <w:b/>
          <w:bCs/>
        </w:rPr>
        <w:t>together with a letter of recommendation</w:t>
      </w:r>
      <w:r>
        <w:t xml:space="preserve"> from a manager in their company, should be sent by e-mail to: </w:t>
      </w:r>
      <w:r w:rsidR="007820E3">
        <w:rPr>
          <w:i/>
          <w:iCs/>
        </w:rPr>
        <w:t>Angela Taylor</w:t>
      </w:r>
      <w:r w:rsidRPr="00B57017">
        <w:rPr>
          <w:i/>
          <w:iCs/>
        </w:rPr>
        <w:t>, Worshipful Company of Tin Plate Workers alias Wire Wor</w:t>
      </w:r>
      <w:r w:rsidR="007820E3">
        <w:rPr>
          <w:i/>
          <w:iCs/>
        </w:rPr>
        <w:t xml:space="preserve">kers </w:t>
      </w:r>
      <w:r w:rsidR="00A33658">
        <w:rPr>
          <w:i/>
          <w:iCs/>
        </w:rPr>
        <w:t>E: angela@atmsl.co.uk</w:t>
      </w:r>
    </w:p>
    <w:p w14:paraId="6787DDDF" w14:textId="44C0839B" w:rsidR="004C4379" w:rsidRDefault="004C4379" w:rsidP="004C4379">
      <w:r>
        <w:t xml:space="preserve">For a copy of the application form contact </w:t>
      </w:r>
      <w:r w:rsidR="00A33658">
        <w:t>Angela Taylor</w:t>
      </w:r>
      <w:r>
        <w:t xml:space="preserve"> by email.</w:t>
      </w:r>
    </w:p>
    <w:p w14:paraId="74DB6D49" w14:textId="77777777" w:rsidR="00207247" w:rsidRDefault="00207247" w:rsidP="004C4379"/>
    <w:p w14:paraId="62578F59" w14:textId="77777777" w:rsidR="004C4379" w:rsidRDefault="004C4379" w:rsidP="004C4379">
      <w:pPr>
        <w:rPr>
          <w:b/>
          <w:bCs/>
          <w:sz w:val="28"/>
          <w:szCs w:val="28"/>
        </w:rPr>
      </w:pPr>
      <w:r w:rsidRPr="00C85F08">
        <w:rPr>
          <w:b/>
          <w:bCs/>
          <w:sz w:val="28"/>
          <w:szCs w:val="28"/>
        </w:rPr>
        <w:t>Timetable</w:t>
      </w:r>
    </w:p>
    <w:p w14:paraId="12B815E8" w14:textId="77777777" w:rsidR="00207247" w:rsidRPr="00C85F08" w:rsidRDefault="00207247" w:rsidP="004C4379">
      <w:pPr>
        <w:rPr>
          <w:sz w:val="28"/>
          <w:szCs w:val="28"/>
        </w:rPr>
      </w:pPr>
    </w:p>
    <w:tbl>
      <w:tblPr>
        <w:tblStyle w:val="TableGrid"/>
        <w:tblW w:w="0" w:type="auto"/>
        <w:tblLook w:val="04A0" w:firstRow="1" w:lastRow="0" w:firstColumn="1" w:lastColumn="0" w:noHBand="0" w:noVBand="1"/>
      </w:tblPr>
      <w:tblGrid>
        <w:gridCol w:w="4957"/>
        <w:gridCol w:w="4059"/>
      </w:tblGrid>
      <w:tr w:rsidR="004C4379" w14:paraId="0D5994EB" w14:textId="77777777" w:rsidTr="00703713">
        <w:tc>
          <w:tcPr>
            <w:tcW w:w="4957" w:type="dxa"/>
          </w:tcPr>
          <w:p w14:paraId="54233348" w14:textId="77777777" w:rsidR="004C4379" w:rsidRPr="00E264BB" w:rsidRDefault="004C4379" w:rsidP="00703713">
            <w:r w:rsidRPr="00E264BB">
              <w:t>Application deadline</w:t>
            </w:r>
          </w:p>
        </w:tc>
        <w:tc>
          <w:tcPr>
            <w:tcW w:w="4059" w:type="dxa"/>
          </w:tcPr>
          <w:p w14:paraId="657324D9" w14:textId="7628FCED" w:rsidR="004C4379" w:rsidRPr="00B26120" w:rsidRDefault="00AC108A" w:rsidP="00703713">
            <w:r w:rsidRPr="00B26120">
              <w:t>Fri</w:t>
            </w:r>
            <w:r w:rsidR="004C4379" w:rsidRPr="00B26120">
              <w:t xml:space="preserve">day </w:t>
            </w:r>
            <w:r w:rsidR="006C587A">
              <w:t>2</w:t>
            </w:r>
            <w:r w:rsidR="007820E3">
              <w:t>7</w:t>
            </w:r>
            <w:r w:rsidR="006C587A">
              <w:t>th</w:t>
            </w:r>
            <w:r w:rsidR="004C4379" w:rsidRPr="00B26120">
              <w:t xml:space="preserve"> </w:t>
            </w:r>
            <w:r w:rsidR="006C587A">
              <w:t>February</w:t>
            </w:r>
            <w:r w:rsidR="004C4379" w:rsidRPr="00B26120">
              <w:t xml:space="preserve"> 202</w:t>
            </w:r>
            <w:r w:rsidR="007820E3">
              <w:t>6</w:t>
            </w:r>
          </w:p>
        </w:tc>
      </w:tr>
      <w:tr w:rsidR="004C4379" w14:paraId="7182059F" w14:textId="77777777" w:rsidTr="00703713">
        <w:tc>
          <w:tcPr>
            <w:tcW w:w="4957" w:type="dxa"/>
          </w:tcPr>
          <w:p w14:paraId="40B2A70E" w14:textId="77777777" w:rsidR="004C4379" w:rsidRPr="00E264BB" w:rsidRDefault="004C4379" w:rsidP="00703713">
            <w:r w:rsidRPr="00E264BB">
              <w:t>Interviews in Sheffield</w:t>
            </w:r>
          </w:p>
        </w:tc>
        <w:tc>
          <w:tcPr>
            <w:tcW w:w="4059" w:type="dxa"/>
          </w:tcPr>
          <w:p w14:paraId="20BF99F5" w14:textId="373417E8" w:rsidR="004C4379" w:rsidRPr="00B26120" w:rsidRDefault="007820E3" w:rsidP="00703713">
            <w:r>
              <w:t>Wednesday 1</w:t>
            </w:r>
            <w:r w:rsidRPr="007820E3">
              <w:rPr>
                <w:vertAlign w:val="superscript"/>
              </w:rPr>
              <w:t>st</w:t>
            </w:r>
            <w:r>
              <w:t xml:space="preserve"> April 2026</w:t>
            </w:r>
          </w:p>
        </w:tc>
      </w:tr>
      <w:tr w:rsidR="004C4379" w14:paraId="022201A2" w14:textId="77777777" w:rsidTr="00703713">
        <w:tc>
          <w:tcPr>
            <w:tcW w:w="4957" w:type="dxa"/>
          </w:tcPr>
          <w:p w14:paraId="241E98C1" w14:textId="77777777" w:rsidR="004C4379" w:rsidRPr="00E264BB" w:rsidRDefault="004C4379" w:rsidP="00703713">
            <w:r w:rsidRPr="00E264BB">
              <w:t>Presentation at Court Dinner in City of London</w:t>
            </w:r>
          </w:p>
        </w:tc>
        <w:tc>
          <w:tcPr>
            <w:tcW w:w="4059" w:type="dxa"/>
          </w:tcPr>
          <w:p w14:paraId="44D6DE7C" w14:textId="2A6D0FDB" w:rsidR="004C4379" w:rsidRPr="007E76BA" w:rsidRDefault="007820E3" w:rsidP="00703713">
            <w:pPr>
              <w:rPr>
                <w:color w:val="FF0000"/>
              </w:rPr>
            </w:pPr>
            <w:r>
              <w:t>Tuesday 12</w:t>
            </w:r>
            <w:r w:rsidRPr="007820E3">
              <w:rPr>
                <w:vertAlign w:val="superscript"/>
              </w:rPr>
              <w:t>th</w:t>
            </w:r>
            <w:r>
              <w:t xml:space="preserve"> May 202</w:t>
            </w:r>
            <w:r w:rsidR="00051C0F">
              <w:t>6</w:t>
            </w:r>
          </w:p>
        </w:tc>
      </w:tr>
    </w:tbl>
    <w:p w14:paraId="27EE6DF7" w14:textId="77777777" w:rsidR="00794341" w:rsidRDefault="00794341"/>
    <w:sectPr w:rsidR="00794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782"/>
    <w:multiLevelType w:val="hybridMultilevel"/>
    <w:tmpl w:val="1C2C1084"/>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6B9E5965"/>
    <w:multiLevelType w:val="hybridMultilevel"/>
    <w:tmpl w:val="DFE6F408"/>
    <w:lvl w:ilvl="0" w:tplc="FB082BC8">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9496110">
    <w:abstractNumId w:val="0"/>
  </w:num>
  <w:num w:numId="2" w16cid:durableId="1725176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AA"/>
    <w:rsid w:val="000508D2"/>
    <w:rsid w:val="00051C0F"/>
    <w:rsid w:val="00075B2A"/>
    <w:rsid w:val="000F3ECB"/>
    <w:rsid w:val="00153E62"/>
    <w:rsid w:val="00207247"/>
    <w:rsid w:val="00237847"/>
    <w:rsid w:val="002457BE"/>
    <w:rsid w:val="00297167"/>
    <w:rsid w:val="002A3D51"/>
    <w:rsid w:val="002A5EA8"/>
    <w:rsid w:val="002B1258"/>
    <w:rsid w:val="002C6056"/>
    <w:rsid w:val="002D6070"/>
    <w:rsid w:val="002F25B1"/>
    <w:rsid w:val="00341695"/>
    <w:rsid w:val="00366852"/>
    <w:rsid w:val="00390F96"/>
    <w:rsid w:val="003D3BCB"/>
    <w:rsid w:val="003F1333"/>
    <w:rsid w:val="004925A1"/>
    <w:rsid w:val="004A1B67"/>
    <w:rsid w:val="004A2906"/>
    <w:rsid w:val="004A4440"/>
    <w:rsid w:val="004C4379"/>
    <w:rsid w:val="00542703"/>
    <w:rsid w:val="00564F0F"/>
    <w:rsid w:val="005F7BEF"/>
    <w:rsid w:val="00621B9F"/>
    <w:rsid w:val="006355DE"/>
    <w:rsid w:val="006A24E7"/>
    <w:rsid w:val="006C587A"/>
    <w:rsid w:val="00716175"/>
    <w:rsid w:val="007820E3"/>
    <w:rsid w:val="00794341"/>
    <w:rsid w:val="007A484B"/>
    <w:rsid w:val="007C4ED0"/>
    <w:rsid w:val="007E76BA"/>
    <w:rsid w:val="007F6765"/>
    <w:rsid w:val="008504A8"/>
    <w:rsid w:val="008725FF"/>
    <w:rsid w:val="00894BBC"/>
    <w:rsid w:val="008D5C23"/>
    <w:rsid w:val="0090717C"/>
    <w:rsid w:val="009A48AA"/>
    <w:rsid w:val="009F7B12"/>
    <w:rsid w:val="00A33658"/>
    <w:rsid w:val="00AC108A"/>
    <w:rsid w:val="00B26120"/>
    <w:rsid w:val="00BF61DB"/>
    <w:rsid w:val="00C1691D"/>
    <w:rsid w:val="00C22B53"/>
    <w:rsid w:val="00C239DB"/>
    <w:rsid w:val="00CD5BC9"/>
    <w:rsid w:val="00D10431"/>
    <w:rsid w:val="00D75FCD"/>
    <w:rsid w:val="00DE3F93"/>
    <w:rsid w:val="00E42C0F"/>
    <w:rsid w:val="00E868A9"/>
    <w:rsid w:val="00EA5958"/>
    <w:rsid w:val="00ED4F69"/>
    <w:rsid w:val="00EF50B4"/>
    <w:rsid w:val="00F14138"/>
    <w:rsid w:val="00F22E26"/>
    <w:rsid w:val="00F24F5C"/>
    <w:rsid w:val="00F37D49"/>
    <w:rsid w:val="00F936B9"/>
    <w:rsid w:val="00FA3594"/>
    <w:rsid w:val="00FB7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8849"/>
  <w15:chartTrackingRefBased/>
  <w15:docId w15:val="{D1630961-4D23-42CA-B0EA-E786853E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379"/>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4C4379"/>
    <w:rPr>
      <w:color w:val="0563C1" w:themeColor="hyperlink"/>
      <w:u w:val="single"/>
    </w:rPr>
  </w:style>
  <w:style w:type="table" w:styleId="TableGrid">
    <w:name w:val="Table Grid"/>
    <w:basedOn w:val="TableNormal"/>
    <w:uiPriority w:val="39"/>
    <w:rsid w:val="004C4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5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kmetalscounc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14C64.43E92B1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4155</Characters>
  <Application>Microsoft Office Word</Application>
  <DocSecurity>4</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Page</dc:creator>
  <cp:keywords/>
  <dc:description/>
  <cp:lastModifiedBy>Angela Taylor</cp:lastModifiedBy>
  <cp:revision>2</cp:revision>
  <cp:lastPrinted>2023-01-12T08:59:00Z</cp:lastPrinted>
  <dcterms:created xsi:type="dcterms:W3CDTF">2026-01-22T08:24:00Z</dcterms:created>
  <dcterms:modified xsi:type="dcterms:W3CDTF">2026-01-22T08:24:00Z</dcterms:modified>
</cp:coreProperties>
</file>