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8C79" w14:textId="6BB13F79" w:rsidR="00A93EF3" w:rsidRDefault="00DA16F7" w:rsidP="00122A86">
      <w:pPr>
        <w:pStyle w:val="CRUtitleheadline"/>
      </w:pPr>
      <w:bookmarkStart w:id="0" w:name="_Toc515452373"/>
      <w:bookmarkStart w:id="1" w:name="_Hlk497409492"/>
      <w:r w:rsidRPr="00122A86">
        <w:rPr>
          <w:noProof/>
        </w:rPr>
        <mc:AlternateContent>
          <mc:Choice Requires="wps">
            <w:drawing>
              <wp:anchor distT="45720" distB="45720" distL="114300" distR="114300" simplePos="0" relativeHeight="251656704" behindDoc="0" locked="0" layoutInCell="1" allowOverlap="1" wp14:anchorId="32703421" wp14:editId="104CB4BE">
                <wp:simplePos x="0" y="0"/>
                <wp:positionH relativeFrom="column">
                  <wp:posOffset>-1107413</wp:posOffset>
                </wp:positionH>
                <wp:positionV relativeFrom="paragraph">
                  <wp:posOffset>192681</wp:posOffset>
                </wp:positionV>
                <wp:extent cx="941070" cy="1501140"/>
                <wp:effectExtent l="0" t="0" r="0"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150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5FED5" w14:textId="77777777" w:rsidR="00ED4230" w:rsidRDefault="00ED4230" w:rsidP="00ED4230">
                            <w:pPr>
                              <w:pStyle w:val="CRUReportBodyText"/>
                              <w:rPr>
                                <w:color w:val="4B4B4B" w:themeColor="text1"/>
                                <w:sz w:val="15"/>
                                <w:szCs w:val="15"/>
                              </w:rPr>
                            </w:pPr>
                            <w:r>
                              <w:rPr>
                                <w:noProof/>
                                <w:lang w:val="en-US" w:eastAsia="zh-CN"/>
                              </w:rPr>
                              <w:drawing>
                                <wp:inline distT="0" distB="0" distL="0" distR="0" wp14:anchorId="58D03825" wp14:editId="5A8A6541">
                                  <wp:extent cx="659891" cy="632535"/>
                                  <wp:effectExtent l="0" t="0" r="6985" b="0"/>
                                  <wp:docPr id="419644318" name="Picture 419644318"/>
                                  <wp:cNvGraphicFramePr/>
                                  <a:graphic xmlns:a="http://schemas.openxmlformats.org/drawingml/2006/main">
                                    <a:graphicData uri="http://schemas.openxmlformats.org/drawingml/2006/picture">
                                      <pic:pic xmlns:pic="http://schemas.openxmlformats.org/drawingml/2006/picture">
                                        <pic:nvPicPr>
                                          <pic:cNvPr id="17" name="Picture 462"/>
                                          <pic:cNvPicPr/>
                                        </pic:nvPicPr>
                                        <pic:blipFill>
                                          <a:blip r:embed="rId11">
                                            <a:extLst>
                                              <a:ext uri="{28A0092B-C50C-407E-A947-70E740481C1C}">
                                                <a14:useLocalDpi xmlns:a14="http://schemas.microsoft.com/office/drawing/2010/main" val="0"/>
                                              </a:ext>
                                            </a:extLst>
                                          </a:blip>
                                          <a:srcRect t="2073" b="2073"/>
                                          <a:stretch>
                                            <a:fillRect/>
                                          </a:stretch>
                                        </pic:blipFill>
                                        <pic:spPr bwMode="auto">
                                          <a:xfrm>
                                            <a:off x="0" y="0"/>
                                            <a:ext cx="659891" cy="632535"/>
                                          </a:xfrm>
                                          <a:prstGeom prst="roundRect">
                                            <a:avLst/>
                                          </a:prstGeom>
                                        </pic:spPr>
                                      </pic:pic>
                                    </a:graphicData>
                                  </a:graphic>
                                </wp:inline>
                              </w:drawing>
                            </w:r>
                          </w:p>
                          <w:p w14:paraId="2BAE279E" w14:textId="64E9E5B1" w:rsidR="00ED4230" w:rsidRPr="00E80CAE" w:rsidRDefault="00142182" w:rsidP="00ED4230">
                            <w:pPr>
                              <w:pStyle w:val="CRUAnaylstnameformargingutter"/>
                            </w:pPr>
                            <w:r>
                              <w:t>Aisling Hubert</w:t>
                            </w:r>
                            <w:r w:rsidR="00ED4230" w:rsidRPr="00E80CAE">
                              <w:br/>
                            </w:r>
                            <w:r w:rsidR="00ED4230">
                              <w:rPr>
                                <w:color w:val="4B4B4B"/>
                              </w:rPr>
                              <w:t xml:space="preserve">Wire and Cable </w:t>
                            </w:r>
                            <w:r w:rsidR="00CE6D29">
                              <w:rPr>
                                <w:color w:val="4B4B4B"/>
                              </w:rPr>
                              <w:t xml:space="preserve">Senior </w:t>
                            </w:r>
                            <w:r w:rsidR="00ED4230">
                              <w:rPr>
                                <w:color w:val="4B4B4B"/>
                              </w:rPr>
                              <w:t>Analyst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703421" id="_x0000_t202" coordsize="21600,21600" o:spt="202" path="m,l,21600r21600,l21600,xe">
                <v:stroke joinstyle="miter"/>
                <v:path gradientshapeok="t" o:connecttype="rect"/>
              </v:shapetype>
              <v:shape id="Text Box 4" o:spid="_x0000_s1026" type="#_x0000_t202" style="position:absolute;margin-left:-87.2pt;margin-top:15.15pt;width:74.1pt;height:118.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" filled="f" stroked="f">
                <v:textbox>
                  <w:txbxContent>
                    <w:p w14:paraId="6B25FED5" w14:textId="77777777" w:rsidR="00ED4230" w:rsidRDefault="00ED4230" w:rsidP="00ED4230">
                      <w:pPr>
                        <w:pStyle w:val="CRUReportBodyText"/>
                        <w:rPr>
                          <w:color w:val="4B4B4B" w:themeColor="text1"/>
                          <w:sz w:val="15"/>
                          <w:szCs w:val="15"/>
                        </w:rPr>
                      </w:pPr>
                      <w:r>
                        <w:rPr>
                          <w:noProof/>
                          <w:lang w:val="en-US" w:eastAsia="zh-CN"/>
                        </w:rPr>
                        <w:drawing>
                          <wp:inline distT="0" distB="0" distL="0" distR="0" wp14:anchorId="58D03825" wp14:editId="5A8A6541">
                            <wp:extent cx="659891" cy="632535"/>
                            <wp:effectExtent l="0" t="0" r="6985" b="0"/>
                            <wp:docPr id="419644318" name="Picture 419644318"/>
                            <wp:cNvGraphicFramePr/>
                            <a:graphic xmlns:a="http://schemas.openxmlformats.org/drawingml/2006/main">
                              <a:graphicData uri="http://schemas.openxmlformats.org/drawingml/2006/picture">
                                <pic:pic xmlns:pic="http://schemas.openxmlformats.org/drawingml/2006/picture">
                                  <pic:nvPicPr>
                                    <pic:cNvPr id="17" name="Picture 462"/>
                                    <pic:cNvPicPr/>
                                  </pic:nvPicPr>
                                  <pic:blipFill>
                                    <a:blip r:embed="rId11">
                                      <a:extLst>
                                        <a:ext uri="{28A0092B-C50C-407E-A947-70E740481C1C}">
                                          <a14:useLocalDpi xmlns:a14="http://schemas.microsoft.com/office/drawing/2010/main" val="0"/>
                                        </a:ext>
                                      </a:extLst>
                                    </a:blip>
                                    <a:srcRect t="2073" b="2073"/>
                                    <a:stretch>
                                      <a:fillRect/>
                                    </a:stretch>
                                  </pic:blipFill>
                                  <pic:spPr bwMode="auto">
                                    <a:xfrm>
                                      <a:off x="0" y="0"/>
                                      <a:ext cx="659891" cy="632535"/>
                                    </a:xfrm>
                                    <a:prstGeom prst="roundRect">
                                      <a:avLst/>
                                    </a:prstGeom>
                                  </pic:spPr>
                                </pic:pic>
                              </a:graphicData>
                            </a:graphic>
                          </wp:inline>
                        </w:drawing>
                      </w:r>
                    </w:p>
                    <w:p w14:paraId="2BAE279E" w14:textId="64E9E5B1" w:rsidR="00ED4230" w:rsidRPr="00E80CAE" w:rsidRDefault="00142182" w:rsidP="00ED4230">
                      <w:pPr>
                        <w:pStyle w:val="CRUAnaylstnameformargingutter"/>
                      </w:pPr>
                      <w:r>
                        <w:t>Aisling Hubert</w:t>
                      </w:r>
                      <w:r w:rsidR="00ED4230" w:rsidRPr="00E80CAE">
                        <w:br/>
                      </w:r>
                      <w:r w:rsidR="00ED4230">
                        <w:rPr>
                          <w:color w:val="4B4B4B"/>
                        </w:rPr>
                        <w:t xml:space="preserve">Wire and Cable </w:t>
                      </w:r>
                      <w:r w:rsidR="00CE6D29">
                        <w:rPr>
                          <w:color w:val="4B4B4B"/>
                        </w:rPr>
                        <w:t xml:space="preserve">Senior </w:t>
                      </w:r>
                      <w:r w:rsidR="00ED4230">
                        <w:rPr>
                          <w:color w:val="4B4B4B"/>
                        </w:rPr>
                        <w:t>Analyst</w:t>
                      </w:r>
                    </w:p>
                  </w:txbxContent>
                </v:textbox>
                <w10:wrap type="topAndBottom"/>
              </v:shape>
            </w:pict>
          </mc:Fallback>
        </mc:AlternateContent>
      </w:r>
      <w:bookmarkEnd w:id="0"/>
      <w:r w:rsidR="00D87D7C" w:rsidRPr="00122A86">
        <w:t>CRU Wire and Cable</w:t>
      </w:r>
      <w:r w:rsidR="008D23AB" w:rsidRPr="00122A86">
        <w:t>:</w:t>
      </w:r>
      <w:r w:rsidR="00122A86">
        <w:t xml:space="preserve"> </w:t>
      </w:r>
      <w:r w:rsidR="00D87D7C" w:rsidRPr="00122A86">
        <w:t xml:space="preserve">Top 10 </w:t>
      </w:r>
      <w:r w:rsidR="00236CBF" w:rsidRPr="00122A86">
        <w:t>Calls</w:t>
      </w:r>
      <w:r w:rsidR="00D87D7C" w:rsidRPr="00122A86">
        <w:t xml:space="preserve"> for 202</w:t>
      </w:r>
      <w:r w:rsidR="00CE6D29">
        <w:t>4</w:t>
      </w:r>
    </w:p>
    <w:p w14:paraId="5C095CAE" w14:textId="651F7790" w:rsidR="003844E0" w:rsidRPr="00FE5FB2" w:rsidRDefault="008D23AB" w:rsidP="00705E58">
      <w:pPr>
        <w:pStyle w:val="CRUReportBodyText"/>
        <w:rPr>
          <w:color w:val="auto"/>
        </w:rPr>
      </w:pPr>
      <w:r w:rsidRPr="00FE5FB2">
        <w:rPr>
          <w:color w:val="auto"/>
        </w:rPr>
        <w:t xml:space="preserve">CRU’s metallic Wire and Cable service offers unrivalled independent market analysis on the supply and demand of copper and aluminium cables. </w:t>
      </w:r>
      <w:r w:rsidR="00EF4AA4" w:rsidRPr="00881A00">
        <w:rPr>
          <w:color w:val="auto"/>
        </w:rPr>
        <w:t>Th</w:t>
      </w:r>
      <w:r w:rsidR="00AF5DD0" w:rsidRPr="00881A00">
        <w:rPr>
          <w:color w:val="auto"/>
        </w:rPr>
        <w:t>e</w:t>
      </w:r>
      <w:r w:rsidR="00EF4AA4" w:rsidRPr="00881A00">
        <w:rPr>
          <w:color w:val="auto"/>
        </w:rPr>
        <w:t xml:space="preserve"> </w:t>
      </w:r>
      <w:r w:rsidR="00AF5DD0" w:rsidRPr="00AF5DD0">
        <w:rPr>
          <w:color w:val="auto"/>
        </w:rPr>
        <w:t xml:space="preserve">service </w:t>
      </w:r>
      <w:r w:rsidR="00AF5DD0">
        <w:rPr>
          <w:color w:val="auto"/>
        </w:rPr>
        <w:t xml:space="preserve">also </w:t>
      </w:r>
      <w:r w:rsidRPr="00FE5FB2">
        <w:rPr>
          <w:color w:val="auto"/>
        </w:rPr>
        <w:t>offer</w:t>
      </w:r>
      <w:r w:rsidR="00EF4AA4" w:rsidRPr="00FE5FB2">
        <w:rPr>
          <w:color w:val="auto"/>
        </w:rPr>
        <w:t>s</w:t>
      </w:r>
      <w:r w:rsidRPr="00FE5FB2">
        <w:rPr>
          <w:color w:val="auto"/>
        </w:rPr>
        <w:t xml:space="preserve"> key insights into the requirements </w:t>
      </w:r>
      <w:r w:rsidR="003844E0" w:rsidRPr="00FE5FB2">
        <w:rPr>
          <w:color w:val="auto"/>
        </w:rPr>
        <w:t>of</w:t>
      </w:r>
      <w:r w:rsidRPr="00FE5FB2">
        <w:rPr>
          <w:color w:val="auto"/>
        </w:rPr>
        <w:t xml:space="preserve"> the global construction industry, manufacturing a</w:t>
      </w:r>
      <w:r w:rsidR="003844E0" w:rsidRPr="00FE5FB2">
        <w:rPr>
          <w:color w:val="auto"/>
        </w:rPr>
        <w:t>s well as</w:t>
      </w:r>
      <w:r w:rsidRPr="00FE5FB2">
        <w:rPr>
          <w:color w:val="auto"/>
        </w:rPr>
        <w:t xml:space="preserve"> power generation, </w:t>
      </w:r>
      <w:r w:rsidR="00A37620" w:rsidRPr="00FE5FB2">
        <w:rPr>
          <w:color w:val="auto"/>
        </w:rPr>
        <w:t>transmission,</w:t>
      </w:r>
      <w:r w:rsidRPr="00FE5FB2">
        <w:rPr>
          <w:color w:val="auto"/>
        </w:rPr>
        <w:t xml:space="preserve"> and distribution.</w:t>
      </w:r>
      <w:r w:rsidR="003844E0" w:rsidRPr="00FE5FB2">
        <w:rPr>
          <w:color w:val="auto"/>
        </w:rPr>
        <w:t xml:space="preserve"> </w:t>
      </w:r>
    </w:p>
    <w:p w14:paraId="0A44349D" w14:textId="06B5F417" w:rsidR="00D87D7C" w:rsidRPr="00FE5FB2" w:rsidRDefault="00A37620" w:rsidP="00A37620">
      <w:pPr>
        <w:pStyle w:val="CRUReportBodyText"/>
        <w:rPr>
          <w:color w:val="auto"/>
        </w:rPr>
      </w:pPr>
      <w:r w:rsidRPr="00FE5FB2">
        <w:rPr>
          <w:color w:val="auto"/>
        </w:rPr>
        <w:t xml:space="preserve">In this </w:t>
      </w:r>
      <w:r w:rsidR="00122A86" w:rsidRPr="00FE5FB2">
        <w:rPr>
          <w:color w:val="auto"/>
        </w:rPr>
        <w:t>I</w:t>
      </w:r>
      <w:r w:rsidRPr="00FE5FB2">
        <w:rPr>
          <w:color w:val="auto"/>
        </w:rPr>
        <w:t xml:space="preserve">nsight, CRU takes a step back to review the key </w:t>
      </w:r>
      <w:r w:rsidR="00FB0898" w:rsidRPr="00FE5FB2">
        <w:rPr>
          <w:color w:val="auto"/>
        </w:rPr>
        <w:t xml:space="preserve">cable </w:t>
      </w:r>
      <w:r w:rsidRPr="00FE5FB2">
        <w:rPr>
          <w:color w:val="auto"/>
        </w:rPr>
        <w:t>market developments of 202</w:t>
      </w:r>
      <w:r w:rsidR="00FE5FB2" w:rsidRPr="00FE5FB2">
        <w:rPr>
          <w:color w:val="auto"/>
        </w:rPr>
        <w:t>3</w:t>
      </w:r>
      <w:r w:rsidRPr="00FE5FB2">
        <w:rPr>
          <w:color w:val="auto"/>
        </w:rPr>
        <w:t>. We also form our outlook for 202</w:t>
      </w:r>
      <w:r w:rsidR="00FE5FB2" w:rsidRPr="00FE5FB2">
        <w:rPr>
          <w:color w:val="auto"/>
        </w:rPr>
        <w:t>4</w:t>
      </w:r>
      <w:r w:rsidRPr="00FE5FB2">
        <w:rPr>
          <w:color w:val="auto"/>
        </w:rPr>
        <w:t xml:space="preserve"> and </w:t>
      </w:r>
      <w:r w:rsidR="00FB0898" w:rsidRPr="00FE5FB2">
        <w:rPr>
          <w:color w:val="auto"/>
        </w:rPr>
        <w:t xml:space="preserve">identify </w:t>
      </w:r>
      <w:r w:rsidRPr="00FE5FB2">
        <w:rPr>
          <w:color w:val="auto"/>
        </w:rPr>
        <w:t>the key trends which we anticipate will steer the market over the coming year.</w:t>
      </w:r>
    </w:p>
    <w:p w14:paraId="517F661C" w14:textId="3CA41281" w:rsidR="00A93EF3" w:rsidRPr="00FE5FB2" w:rsidRDefault="00361641" w:rsidP="00FE5FB2">
      <w:pPr>
        <w:pStyle w:val="CRUheadinglevel2"/>
      </w:pPr>
      <w:r w:rsidRPr="00FE5FB2">
        <w:t>202</w:t>
      </w:r>
      <w:r w:rsidR="00CE6D29" w:rsidRPr="00FE5FB2">
        <w:t>3</w:t>
      </w:r>
      <w:r w:rsidRPr="00FE5FB2">
        <w:t xml:space="preserve"> in review: </w:t>
      </w:r>
      <w:r w:rsidR="00E91EBB">
        <w:t>Poor</w:t>
      </w:r>
      <w:r w:rsidR="00FE5FB2">
        <w:t xml:space="preserve"> low voltage</w:t>
      </w:r>
      <w:r w:rsidR="00382213">
        <w:t xml:space="preserve"> energy cable</w:t>
      </w:r>
      <w:r w:rsidR="00FE5FB2">
        <w:t xml:space="preserve"> demand</w:t>
      </w:r>
      <w:r w:rsidR="00FE5FB2" w:rsidRPr="00FE5FB2">
        <w:t xml:space="preserve"> as construction </w:t>
      </w:r>
      <w:r w:rsidR="00FE5FB2">
        <w:t xml:space="preserve">struggled </w:t>
      </w:r>
      <w:r w:rsidR="00E91EBB">
        <w:t xml:space="preserve">with </w:t>
      </w:r>
      <w:r w:rsidR="00FE5FB2" w:rsidRPr="00FE5FB2">
        <w:t xml:space="preserve">high interest </w:t>
      </w:r>
      <w:proofErr w:type="gramStart"/>
      <w:r w:rsidR="00FE5FB2" w:rsidRPr="00FE5FB2">
        <w:t>rates</w:t>
      </w:r>
      <w:proofErr w:type="gramEnd"/>
    </w:p>
    <w:p w14:paraId="03CE71B1" w14:textId="64BE2844" w:rsidR="00FE5FB2" w:rsidRPr="00FE5FB2" w:rsidRDefault="00FE5FB2" w:rsidP="002C4E02">
      <w:pPr>
        <w:pStyle w:val="CRUReportBodyText"/>
        <w:rPr>
          <w:color w:val="auto"/>
        </w:rPr>
      </w:pPr>
      <w:r>
        <w:rPr>
          <w:color w:val="auto"/>
        </w:rPr>
        <w:t>High interest rates to combat high inflation were a defining aspect of 2023. The subsequent higher borrowing rates hindered construction investment and</w:t>
      </w:r>
      <w:r w:rsidR="00FB7CF9">
        <w:rPr>
          <w:color w:val="auto"/>
        </w:rPr>
        <w:t>,</w:t>
      </w:r>
      <w:r>
        <w:rPr>
          <w:color w:val="auto"/>
        </w:rPr>
        <w:t xml:space="preserve"> thus demand</w:t>
      </w:r>
      <w:r w:rsidR="00FB7CF9">
        <w:rPr>
          <w:color w:val="auto"/>
        </w:rPr>
        <w:t>,</w:t>
      </w:r>
      <w:r>
        <w:rPr>
          <w:color w:val="auto"/>
        </w:rPr>
        <w:t xml:space="preserve"> for residential property, supressing low voltage cable demand. Generally, non-residential and infrastructure projects fared better as government spend propped up demand. Additionally, infrastructure became the major lever of growth which was employed by China to support the struggling economy. Overall, power cable demand continued to remain resilient as these infrastructure and utility investments in green technologies continued despite wider slowdowns.</w:t>
      </w:r>
    </w:p>
    <w:p w14:paraId="00DB30F6" w14:textId="5BD99047" w:rsidR="007B2424" w:rsidRPr="00A6515B" w:rsidRDefault="00FE5FB2" w:rsidP="002C4E02">
      <w:pPr>
        <w:pStyle w:val="CRUReportBodyText"/>
        <w:rPr>
          <w:color w:val="auto"/>
        </w:rPr>
      </w:pPr>
      <w:r w:rsidRPr="00A6515B">
        <w:rPr>
          <w:color w:val="auto"/>
        </w:rPr>
        <w:t xml:space="preserve">Over 2023, we saw greater levels of protectionism develop as nations responded to the </w:t>
      </w:r>
      <w:r w:rsidR="00A6515B">
        <w:rPr>
          <w:color w:val="auto"/>
        </w:rPr>
        <w:t>supply chain weaknesses which were exposed during the C</w:t>
      </w:r>
      <w:r w:rsidR="00FB7CF9">
        <w:rPr>
          <w:color w:val="auto"/>
        </w:rPr>
        <w:t>ovid</w:t>
      </w:r>
      <w:r w:rsidR="00A6515B">
        <w:rPr>
          <w:color w:val="auto"/>
        </w:rPr>
        <w:t>-19</w:t>
      </w:r>
      <w:r w:rsidRPr="00A6515B">
        <w:rPr>
          <w:color w:val="auto"/>
        </w:rPr>
        <w:t xml:space="preserve"> pandemic. The US’s Inflation Reduction Act, </w:t>
      </w:r>
      <w:r w:rsidR="00FB7CF9">
        <w:rPr>
          <w:color w:val="auto"/>
        </w:rPr>
        <w:t xml:space="preserve">the </w:t>
      </w:r>
      <w:r w:rsidRPr="00A6515B">
        <w:rPr>
          <w:color w:val="auto"/>
        </w:rPr>
        <w:t>CHIPS and Science Act a</w:t>
      </w:r>
      <w:r w:rsidR="00FB7CF9">
        <w:rPr>
          <w:color w:val="auto"/>
        </w:rPr>
        <w:t>s well as</w:t>
      </w:r>
      <w:r w:rsidRPr="00A6515B">
        <w:rPr>
          <w:color w:val="auto"/>
        </w:rPr>
        <w:t xml:space="preserve"> </w:t>
      </w:r>
      <w:r w:rsidR="00FB7CF9">
        <w:rPr>
          <w:color w:val="auto"/>
        </w:rPr>
        <w:t xml:space="preserve">the </w:t>
      </w:r>
      <w:r w:rsidRPr="00A6515B">
        <w:rPr>
          <w:color w:val="auto"/>
        </w:rPr>
        <w:t>Infrastructure Investment and Jobs Act stipulate</w:t>
      </w:r>
      <w:r w:rsidR="00A6515B" w:rsidRPr="00A6515B">
        <w:rPr>
          <w:color w:val="auto"/>
        </w:rPr>
        <w:t>d</w:t>
      </w:r>
      <w:r w:rsidRPr="00A6515B">
        <w:rPr>
          <w:color w:val="auto"/>
        </w:rPr>
        <w:t xml:space="preserve"> conditions which support domestic manufacturing</w:t>
      </w:r>
      <w:r w:rsidR="00A6515B" w:rsidRPr="00A6515B">
        <w:rPr>
          <w:color w:val="auto"/>
        </w:rPr>
        <w:t>.</w:t>
      </w:r>
      <w:r w:rsidRPr="00A6515B">
        <w:rPr>
          <w:color w:val="auto"/>
        </w:rPr>
        <w:t xml:space="preserve"> </w:t>
      </w:r>
      <w:r w:rsidR="00A6515B" w:rsidRPr="00A6515B">
        <w:rPr>
          <w:color w:val="auto"/>
        </w:rPr>
        <w:t>This paved the way for Europe’s response which was to launch its own</w:t>
      </w:r>
      <w:r w:rsidR="00A6515B">
        <w:rPr>
          <w:color w:val="auto"/>
        </w:rPr>
        <w:t xml:space="preserve"> Net-Zero Industry Act which aims to ensure that the region remains competitive in future</w:t>
      </w:r>
      <w:r w:rsidR="00823CB4">
        <w:rPr>
          <w:color w:val="auto"/>
        </w:rPr>
        <w:t xml:space="preserve"> clean technology manufacturing. Overall, domestic manufacturing of future-critical technologies has emerged as a key political </w:t>
      </w:r>
      <w:r w:rsidR="00710E83">
        <w:rPr>
          <w:color w:val="auto"/>
        </w:rPr>
        <w:t>focus.</w:t>
      </w:r>
    </w:p>
    <w:p w14:paraId="1B528117" w14:textId="5E43D854" w:rsidR="008030BB" w:rsidRPr="00823CB4" w:rsidRDefault="00705E58" w:rsidP="00823CB4">
      <w:pPr>
        <w:pStyle w:val="CRUheadinglevel2"/>
      </w:pPr>
      <w:r w:rsidRPr="00823CB4">
        <w:t>Review of s</w:t>
      </w:r>
      <w:r w:rsidR="007D58F1" w:rsidRPr="00823CB4">
        <w:t xml:space="preserve">elected </w:t>
      </w:r>
      <w:r w:rsidR="00E41C13" w:rsidRPr="00823CB4">
        <w:t>calls</w:t>
      </w:r>
      <w:r w:rsidR="007D58F1" w:rsidRPr="00823CB4">
        <w:t xml:space="preserve"> from </w:t>
      </w:r>
      <w:r w:rsidR="00261D3A" w:rsidRPr="00823CB4">
        <w:t>202</w:t>
      </w:r>
      <w:r w:rsidR="00823CB4" w:rsidRPr="00823CB4">
        <w:t>3</w:t>
      </w:r>
      <w:r w:rsidR="007D58F1" w:rsidRPr="00823CB4">
        <w:t xml:space="preserve">: </w:t>
      </w:r>
      <w:r w:rsidR="00122A86" w:rsidRPr="00823CB4">
        <w:t>F</w:t>
      </w:r>
      <w:r w:rsidR="007D58F1" w:rsidRPr="00823CB4">
        <w:t xml:space="preserve">orecast versus </w:t>
      </w:r>
      <w:proofErr w:type="gramStart"/>
      <w:r w:rsidR="007D58F1" w:rsidRPr="00823CB4">
        <w:t>reality</w:t>
      </w:r>
      <w:proofErr w:type="gramEnd"/>
    </w:p>
    <w:p w14:paraId="542A051A" w14:textId="7CE08035" w:rsidR="00A93EF3" w:rsidRPr="002E443B" w:rsidRDefault="002E443B" w:rsidP="008030BB">
      <w:pPr>
        <w:pStyle w:val="CRUReportBodyText"/>
        <w:numPr>
          <w:ilvl w:val="0"/>
          <w:numId w:val="29"/>
        </w:numPr>
        <w:rPr>
          <w:color w:val="auto"/>
        </w:rPr>
      </w:pPr>
      <w:r w:rsidRPr="002E443B">
        <w:rPr>
          <w:b/>
          <w:color w:val="auto"/>
        </w:rPr>
        <w:t>China cable demand rebound from Q2</w:t>
      </w:r>
      <w:r w:rsidR="007A69F0" w:rsidRPr="002E443B">
        <w:rPr>
          <w:b/>
          <w:color w:val="auto"/>
        </w:rPr>
        <w:t>:</w:t>
      </w:r>
      <w:r w:rsidR="008030BB" w:rsidRPr="002E443B">
        <w:rPr>
          <w:color w:val="auto"/>
        </w:rPr>
        <w:t xml:space="preserve"> </w:t>
      </w:r>
      <w:r w:rsidR="00827ED7">
        <w:rPr>
          <w:color w:val="auto"/>
        </w:rPr>
        <w:t xml:space="preserve">Though </w:t>
      </w:r>
      <w:r w:rsidR="00710E83">
        <w:rPr>
          <w:color w:val="auto"/>
        </w:rPr>
        <w:t xml:space="preserve">China’s </w:t>
      </w:r>
      <w:r w:rsidR="00827ED7">
        <w:rPr>
          <w:color w:val="auto"/>
        </w:rPr>
        <w:t>demand did largely return, several areas of weakness were exposed</w:t>
      </w:r>
      <w:r w:rsidR="00FB7CF9">
        <w:rPr>
          <w:color w:val="auto"/>
        </w:rPr>
        <w:t xml:space="preserve"> –</w:t>
      </w:r>
      <w:r w:rsidR="00827ED7">
        <w:rPr>
          <w:color w:val="auto"/>
        </w:rPr>
        <w:t xml:space="preserve"> not least the high</w:t>
      </w:r>
      <w:r w:rsidR="0045327F">
        <w:rPr>
          <w:color w:val="auto"/>
        </w:rPr>
        <w:t>ly</w:t>
      </w:r>
      <w:r w:rsidR="00827ED7">
        <w:rPr>
          <w:color w:val="auto"/>
        </w:rPr>
        <w:t xml:space="preserve"> leveraged property sector. </w:t>
      </w:r>
      <w:r w:rsidR="00710E83">
        <w:rPr>
          <w:color w:val="auto"/>
        </w:rPr>
        <w:t>L</w:t>
      </w:r>
      <w:r w:rsidR="0045327F">
        <w:rPr>
          <w:color w:val="auto"/>
        </w:rPr>
        <w:t xml:space="preserve">ower </w:t>
      </w:r>
      <w:r w:rsidR="00827ED7">
        <w:rPr>
          <w:color w:val="auto"/>
        </w:rPr>
        <w:t xml:space="preserve">construction demand has </w:t>
      </w:r>
      <w:r w:rsidR="00710E83">
        <w:rPr>
          <w:color w:val="auto"/>
        </w:rPr>
        <w:t>been entirely</w:t>
      </w:r>
      <w:r w:rsidR="00827ED7">
        <w:rPr>
          <w:color w:val="auto"/>
        </w:rPr>
        <w:t xml:space="preserve"> compensated for by government investment via state-owned enterprises</w:t>
      </w:r>
      <w:r w:rsidR="00710E83">
        <w:rPr>
          <w:color w:val="auto"/>
        </w:rPr>
        <w:t>,</w:t>
      </w:r>
      <w:r w:rsidR="0045327F">
        <w:rPr>
          <w:color w:val="auto"/>
        </w:rPr>
        <w:t xml:space="preserve"> though there are questions about the sustainability of this approach.</w:t>
      </w:r>
    </w:p>
    <w:p w14:paraId="181F0210" w14:textId="70FF0213" w:rsidR="007A69F0" w:rsidRPr="00710E83" w:rsidRDefault="002E443B" w:rsidP="008030BB">
      <w:pPr>
        <w:pStyle w:val="CRUReportBodyText"/>
        <w:numPr>
          <w:ilvl w:val="0"/>
          <w:numId w:val="29"/>
        </w:numPr>
        <w:rPr>
          <w:color w:val="auto"/>
        </w:rPr>
      </w:pPr>
      <w:r w:rsidRPr="002E443B">
        <w:rPr>
          <w:b/>
          <w:color w:val="auto"/>
        </w:rPr>
        <w:t>Sustained high Cu price as underfunding of supply bites</w:t>
      </w:r>
      <w:r w:rsidR="007A69F0" w:rsidRPr="002E443B">
        <w:rPr>
          <w:b/>
          <w:color w:val="auto"/>
        </w:rPr>
        <w:t>:</w:t>
      </w:r>
      <w:r w:rsidR="00C614BC" w:rsidRPr="002E443B">
        <w:rPr>
          <w:bCs/>
          <w:color w:val="auto"/>
        </w:rPr>
        <w:t xml:space="preserve"> </w:t>
      </w:r>
      <w:r w:rsidR="0045327F">
        <w:rPr>
          <w:bCs/>
          <w:color w:val="auto"/>
        </w:rPr>
        <w:t xml:space="preserve">Copper finished 2023 at $8,608/t, </w:t>
      </w:r>
      <w:r w:rsidR="0045327F" w:rsidRPr="00AF5DD0">
        <w:rPr>
          <w:bCs/>
          <w:color w:val="auto"/>
        </w:rPr>
        <w:t xml:space="preserve">slightly up </w:t>
      </w:r>
      <w:r w:rsidR="00AF5DD0" w:rsidRPr="00881A00">
        <w:rPr>
          <w:bCs/>
          <w:color w:val="auto"/>
        </w:rPr>
        <w:t>compared to the</w:t>
      </w:r>
      <w:r w:rsidR="00AF5DD0" w:rsidRPr="00AF5DD0">
        <w:rPr>
          <w:bCs/>
          <w:color w:val="auto"/>
        </w:rPr>
        <w:t xml:space="preserve"> </w:t>
      </w:r>
      <w:r w:rsidR="0045327F" w:rsidRPr="00AF5DD0">
        <w:rPr>
          <w:bCs/>
          <w:color w:val="auto"/>
        </w:rPr>
        <w:t>$8,375</w:t>
      </w:r>
      <w:r w:rsidR="00710E83" w:rsidRPr="00AF5DD0">
        <w:rPr>
          <w:bCs/>
          <w:color w:val="auto"/>
        </w:rPr>
        <w:t>/t</w:t>
      </w:r>
      <w:r w:rsidR="0045327F" w:rsidRPr="00AF5DD0">
        <w:rPr>
          <w:bCs/>
          <w:color w:val="auto"/>
        </w:rPr>
        <w:t xml:space="preserve"> which it started 2023. </w:t>
      </w:r>
      <w:r w:rsidR="00710E83">
        <w:rPr>
          <w:bCs/>
          <w:color w:val="auto"/>
        </w:rPr>
        <w:t>Despite uncertainties, the opening of the Chinese economy and some supply disruptions</w:t>
      </w:r>
      <w:r w:rsidR="00FB7CF9">
        <w:rPr>
          <w:bCs/>
          <w:color w:val="auto"/>
        </w:rPr>
        <w:t xml:space="preserve"> –</w:t>
      </w:r>
      <w:r w:rsidR="00710E83">
        <w:rPr>
          <w:bCs/>
          <w:color w:val="auto"/>
        </w:rPr>
        <w:t xml:space="preserve"> including cessation of copper supply from First Quantum’s </w:t>
      </w:r>
      <w:proofErr w:type="spellStart"/>
      <w:r w:rsidR="00710E83">
        <w:rPr>
          <w:bCs/>
          <w:color w:val="auto"/>
        </w:rPr>
        <w:t>Cobre</w:t>
      </w:r>
      <w:proofErr w:type="spellEnd"/>
      <w:r w:rsidR="00710E83">
        <w:rPr>
          <w:bCs/>
          <w:color w:val="auto"/>
        </w:rPr>
        <w:t xml:space="preserve"> Panama </w:t>
      </w:r>
      <w:r w:rsidR="00FB7CF9">
        <w:rPr>
          <w:bCs/>
          <w:color w:val="auto"/>
        </w:rPr>
        <w:t xml:space="preserve">– </w:t>
      </w:r>
      <w:r w:rsidR="00710E83">
        <w:rPr>
          <w:bCs/>
          <w:color w:val="auto"/>
        </w:rPr>
        <w:t xml:space="preserve">lifted the price. European demand </w:t>
      </w:r>
      <w:r w:rsidR="00710E83" w:rsidRPr="00710E83">
        <w:rPr>
          <w:bCs/>
          <w:color w:val="auto"/>
        </w:rPr>
        <w:t>also appears to have reached a lower bound.</w:t>
      </w:r>
    </w:p>
    <w:p w14:paraId="34B7BD3B" w14:textId="4CE2C6AF" w:rsidR="002E443B" w:rsidRPr="00710E83" w:rsidRDefault="002E443B" w:rsidP="002276C7">
      <w:pPr>
        <w:pStyle w:val="CRUReportBodyText"/>
        <w:numPr>
          <w:ilvl w:val="0"/>
          <w:numId w:val="29"/>
        </w:numPr>
        <w:rPr>
          <w:bCs/>
          <w:color w:val="auto"/>
        </w:rPr>
      </w:pPr>
      <w:r w:rsidRPr="00710E83">
        <w:rPr>
          <w:b/>
          <w:color w:val="auto"/>
        </w:rPr>
        <w:t>Offshore wind installations to surpass targets</w:t>
      </w:r>
      <w:r w:rsidR="000874C6" w:rsidRPr="00710E83">
        <w:rPr>
          <w:b/>
          <w:color w:val="auto"/>
        </w:rPr>
        <w:t>:</w:t>
      </w:r>
      <w:r w:rsidR="00710E83" w:rsidRPr="00710E83">
        <w:rPr>
          <w:b/>
          <w:color w:val="auto"/>
        </w:rPr>
        <w:t xml:space="preserve"> </w:t>
      </w:r>
      <w:r w:rsidR="00710E83" w:rsidRPr="00710E83">
        <w:rPr>
          <w:bCs/>
          <w:color w:val="auto"/>
        </w:rPr>
        <w:t>High interest rates have created a challenging financial environment which has impacted some investor</w:t>
      </w:r>
      <w:r w:rsidR="00FB7CF9">
        <w:rPr>
          <w:bCs/>
          <w:color w:val="auto"/>
        </w:rPr>
        <w:t>s</w:t>
      </w:r>
      <w:r w:rsidR="00710E83" w:rsidRPr="00710E83">
        <w:rPr>
          <w:bCs/>
          <w:color w:val="auto"/>
        </w:rPr>
        <w:t xml:space="preserve"> in offshore wind projects. </w:t>
      </w:r>
      <w:r w:rsidR="00710E83">
        <w:rPr>
          <w:bCs/>
          <w:color w:val="auto"/>
        </w:rPr>
        <w:t>Several</w:t>
      </w:r>
      <w:r w:rsidR="00710E83" w:rsidRPr="00710E83">
        <w:rPr>
          <w:bCs/>
          <w:color w:val="auto"/>
        </w:rPr>
        <w:t xml:space="preserve"> projects on the US East Coast are currently under renegotiation and will likely be delayed due to challenging financials. Installations in China progress </w:t>
      </w:r>
      <w:r w:rsidR="00710E83">
        <w:rPr>
          <w:bCs/>
          <w:color w:val="auto"/>
        </w:rPr>
        <w:t>expeditiously</w:t>
      </w:r>
      <w:r w:rsidR="00710E83" w:rsidRPr="00710E83">
        <w:rPr>
          <w:bCs/>
          <w:color w:val="auto"/>
        </w:rPr>
        <w:t>.</w:t>
      </w:r>
    </w:p>
    <w:p w14:paraId="2465F247" w14:textId="14E1912E" w:rsidR="00EA7206" w:rsidRPr="00CE6D29" w:rsidRDefault="00EA7206" w:rsidP="00F20EC7">
      <w:pPr>
        <w:pStyle w:val="CRUReportBodyText"/>
        <w:numPr>
          <w:ilvl w:val="0"/>
          <w:numId w:val="29"/>
        </w:numPr>
        <w:rPr>
          <w:bCs/>
          <w:color w:val="FF0000"/>
        </w:rPr>
        <w:sectPr w:rsidR="00EA7206" w:rsidRPr="00CE6D29" w:rsidSect="00D01373">
          <w:headerReference w:type="default" r:id="rId12"/>
          <w:footerReference w:type="default" r:id="rId13"/>
          <w:headerReference w:type="first" r:id="rId14"/>
          <w:footerReference w:type="first" r:id="rId15"/>
          <w:pgSz w:w="11906" w:h="16838" w:code="9"/>
          <w:pgMar w:top="1134" w:right="1134" w:bottom="1134" w:left="2127" w:header="680" w:footer="454" w:gutter="0"/>
          <w:cols w:space="708"/>
          <w:docGrid w:linePitch="360"/>
        </w:sectPr>
      </w:pPr>
    </w:p>
    <w:p w14:paraId="7C8C1C61" w14:textId="35AC7C64" w:rsidR="006B7CF2" w:rsidRPr="00600015" w:rsidRDefault="00705E58" w:rsidP="00600015">
      <w:pPr>
        <w:pStyle w:val="CRUheadinglevel2"/>
      </w:pPr>
      <w:bookmarkStart w:id="2" w:name="_Hlk520132656"/>
      <w:r w:rsidRPr="00600015">
        <w:lastRenderedPageBreak/>
        <w:t>CRU Wire and Cable Top 10 calls for 202</w:t>
      </w:r>
      <w:r w:rsidR="002E443B" w:rsidRPr="00600015">
        <w:t>4</w:t>
      </w:r>
    </w:p>
    <w:p w14:paraId="303BC05C" w14:textId="7DF138F7" w:rsidR="00236CBF" w:rsidRPr="0022065D" w:rsidRDefault="009E4249" w:rsidP="00AF3B22">
      <w:pPr>
        <w:pStyle w:val="CRUReportBodyText"/>
        <w:rPr>
          <w:color w:val="auto"/>
        </w:rPr>
      </w:pPr>
      <w:r w:rsidRPr="00600015">
        <w:rPr>
          <w:color w:val="auto"/>
        </w:rPr>
        <w:t>CRU’s Top Ten Calls for 202</w:t>
      </w:r>
      <w:r w:rsidR="00FA034F">
        <w:rPr>
          <w:color w:val="auto"/>
        </w:rPr>
        <w:t>4</w:t>
      </w:r>
      <w:r w:rsidRPr="00600015">
        <w:rPr>
          <w:color w:val="auto"/>
        </w:rPr>
        <w:t xml:space="preserve"> are outlined below</w:t>
      </w:r>
      <w:r w:rsidR="00E41C13" w:rsidRPr="00600015">
        <w:rPr>
          <w:color w:val="auto"/>
        </w:rPr>
        <w:t>.</w:t>
      </w:r>
      <w:r w:rsidR="003758BD" w:rsidRPr="00600015">
        <w:rPr>
          <w:color w:val="auto"/>
        </w:rPr>
        <w:t xml:space="preserve"> </w:t>
      </w:r>
      <w:r w:rsidR="007A6BB2" w:rsidRPr="00600015">
        <w:rPr>
          <w:color w:val="auto"/>
        </w:rPr>
        <w:t>T</w:t>
      </w:r>
      <w:r w:rsidR="00E41C13" w:rsidRPr="00600015">
        <w:rPr>
          <w:color w:val="auto"/>
        </w:rPr>
        <w:t xml:space="preserve">hese </w:t>
      </w:r>
      <w:r w:rsidRPr="00600015">
        <w:rPr>
          <w:color w:val="auto"/>
        </w:rPr>
        <w:t xml:space="preserve">topics </w:t>
      </w:r>
      <w:r w:rsidR="00E41C13" w:rsidRPr="00600015">
        <w:rPr>
          <w:color w:val="auto"/>
        </w:rPr>
        <w:t xml:space="preserve">will be covered in detail throughout the year in our </w:t>
      </w:r>
      <w:r w:rsidR="00E41C13" w:rsidRPr="00600015">
        <w:rPr>
          <w:i/>
          <w:color w:val="auto"/>
        </w:rPr>
        <w:t xml:space="preserve">Wire and Cable Market </w:t>
      </w:r>
      <w:r w:rsidR="00E41C13" w:rsidRPr="0022065D">
        <w:rPr>
          <w:i/>
          <w:color w:val="auto"/>
        </w:rPr>
        <w:t xml:space="preserve">Outlook </w:t>
      </w:r>
      <w:r w:rsidR="00E41C13" w:rsidRPr="0022065D">
        <w:rPr>
          <w:color w:val="auto"/>
        </w:rPr>
        <w:t xml:space="preserve">service. </w:t>
      </w:r>
    </w:p>
    <w:tbl>
      <w:tblPr>
        <w:tblStyle w:val="Style1"/>
        <w:tblW w:w="15654" w:type="dxa"/>
        <w:jc w:val="center"/>
        <w:tblBorders>
          <w:insideH w:val="single" w:sz="4" w:space="0" w:color="FFFFFF" w:themeColor="background1"/>
        </w:tblBorders>
        <w:tblLook w:val="04A0" w:firstRow="1" w:lastRow="0" w:firstColumn="1" w:lastColumn="0" w:noHBand="0" w:noVBand="1"/>
      </w:tblPr>
      <w:tblGrid>
        <w:gridCol w:w="1275"/>
        <w:gridCol w:w="2405"/>
        <w:gridCol w:w="4061"/>
        <w:gridCol w:w="277"/>
        <w:gridCol w:w="1356"/>
        <w:gridCol w:w="2406"/>
        <w:gridCol w:w="3874"/>
      </w:tblGrid>
      <w:tr w:rsidR="0022065D" w:rsidRPr="0022065D" w14:paraId="41BAA60B" w14:textId="32150E4F" w:rsidTr="00511414">
        <w:trPr>
          <w:cnfStyle w:val="100000000000" w:firstRow="1" w:lastRow="0" w:firstColumn="0" w:lastColumn="0" w:oddVBand="0" w:evenVBand="0" w:oddHBand="0" w:evenHBand="0" w:firstRowFirstColumn="0" w:firstRowLastColumn="0" w:lastRowFirstColumn="0" w:lastRowLastColumn="0"/>
          <w:trHeight w:val="1644"/>
          <w:jc w:val="center"/>
        </w:trPr>
        <w:tc>
          <w:tcPr>
            <w:tcW w:w="1276" w:type="dxa"/>
            <w:tcBorders>
              <w:top w:val="nil"/>
              <w:bottom w:val="nil"/>
            </w:tcBorders>
            <w:shd w:val="clear" w:color="auto" w:fill="EDEDED" w:themeFill="background2" w:themeFillTint="33"/>
          </w:tcPr>
          <w:p w14:paraId="2629AE8D" w14:textId="1D42D4A0" w:rsidR="00D01373" w:rsidRPr="0022065D" w:rsidRDefault="00542D0E" w:rsidP="00F60170">
            <w:pPr>
              <w:pStyle w:val="CRUReportBodyText"/>
              <w:jc w:val="center"/>
              <w:rPr>
                <w:noProof/>
              </w:rPr>
            </w:pPr>
            <w:bookmarkStart w:id="3" w:name="_Hlk62723951"/>
            <w:r w:rsidRPr="0022065D">
              <w:rPr>
                <w:noProof/>
              </w:rPr>
              <w:drawing>
                <wp:anchor distT="0" distB="0" distL="114300" distR="114300" simplePos="0" relativeHeight="251721216" behindDoc="0" locked="0" layoutInCell="1" allowOverlap="1" wp14:anchorId="243D1B2F" wp14:editId="06B2E675">
                  <wp:simplePos x="0" y="0"/>
                  <wp:positionH relativeFrom="column">
                    <wp:posOffset>26035</wp:posOffset>
                  </wp:positionH>
                  <wp:positionV relativeFrom="paragraph">
                    <wp:posOffset>-21590</wp:posOffset>
                  </wp:positionV>
                  <wp:extent cx="732155" cy="487045"/>
                  <wp:effectExtent l="38100" t="76200" r="48895" b="65405"/>
                  <wp:wrapNone/>
                  <wp:docPr id="1039" name="Picture 12">
                    <a:extLst xmlns:a="http://schemas.openxmlformats.org/drawingml/2006/main">
                      <a:ext uri="{FF2B5EF4-FFF2-40B4-BE49-F238E27FC236}">
                        <a16:creationId xmlns:a16="http://schemas.microsoft.com/office/drawing/2014/main" id="{EAA13021-FD8C-48EB-9E3B-7B662E6D1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2">
                            <a:extLst>
                              <a:ext uri="{FF2B5EF4-FFF2-40B4-BE49-F238E27FC236}">
                                <a16:creationId xmlns:a16="http://schemas.microsoft.com/office/drawing/2014/main" id="{EAA13021-FD8C-48EB-9E3B-7B662E6D152C}"/>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32155" cy="487045"/>
                          </a:xfrm>
                          <a:prstGeom prst="rect">
                            <a:avLst/>
                          </a:prstGeom>
                          <a:noFill/>
                        </pic:spPr>
                      </pic:pic>
                    </a:graphicData>
                  </a:graphic>
                  <wp14:sizeRelH relativeFrom="margin">
                    <wp14:pctWidth>0</wp14:pctWidth>
                  </wp14:sizeRelH>
                  <wp14:sizeRelV relativeFrom="margin">
                    <wp14:pctHeight>0</wp14:pctHeight>
                  </wp14:sizeRelV>
                </wp:anchor>
              </w:drawing>
            </w:r>
          </w:p>
        </w:tc>
        <w:tc>
          <w:tcPr>
            <w:tcW w:w="2410" w:type="dxa"/>
            <w:tcBorders>
              <w:top w:val="nil"/>
              <w:bottom w:val="nil"/>
            </w:tcBorders>
            <w:shd w:val="clear" w:color="auto" w:fill="EDEDED" w:themeFill="background2" w:themeFillTint="33"/>
          </w:tcPr>
          <w:p w14:paraId="281A0DB3" w14:textId="7781916B" w:rsidR="00D01373" w:rsidRPr="0022065D" w:rsidRDefault="00600015" w:rsidP="00600015">
            <w:pPr>
              <w:pStyle w:val="CRUReportBodyText"/>
              <w:ind w:left="120"/>
              <w:jc w:val="center"/>
              <w:rPr>
                <w:b/>
                <w:bCs/>
                <w:sz w:val="22"/>
                <w:szCs w:val="22"/>
              </w:rPr>
            </w:pPr>
            <w:r w:rsidRPr="0022065D">
              <w:rPr>
                <w:b/>
                <w:bCs/>
                <w:sz w:val="22"/>
                <w:szCs w:val="22"/>
              </w:rPr>
              <w:t>The US Fed and ECB to begin rate cutting from 2024</w:t>
            </w:r>
            <w:r w:rsidR="00415F6C">
              <w:rPr>
                <w:b/>
                <w:bCs/>
                <w:sz w:val="22"/>
                <w:szCs w:val="22"/>
              </w:rPr>
              <w:t xml:space="preserve"> Q2</w:t>
            </w:r>
          </w:p>
        </w:tc>
        <w:tc>
          <w:tcPr>
            <w:tcW w:w="4076" w:type="dxa"/>
            <w:tcBorders>
              <w:top w:val="nil"/>
              <w:bottom w:val="nil"/>
            </w:tcBorders>
            <w:shd w:val="clear" w:color="auto" w:fill="EDEDED" w:themeFill="background2" w:themeFillTint="33"/>
          </w:tcPr>
          <w:p w14:paraId="0A8C4188" w14:textId="5AD16A56" w:rsidR="00D01373" w:rsidRPr="0022065D" w:rsidRDefault="00FE00B2" w:rsidP="004A28A2">
            <w:pPr>
              <w:pStyle w:val="CRUReportBodyText"/>
              <w:jc w:val="center"/>
              <w:rPr>
                <w:sz w:val="22"/>
                <w:szCs w:val="22"/>
              </w:rPr>
            </w:pPr>
            <w:r w:rsidRPr="0022065D">
              <w:rPr>
                <w:sz w:val="22"/>
                <w:szCs w:val="22"/>
              </w:rPr>
              <w:t>CRU’s Economics team believes interest rates will fall in Europe (March-April) and the US (May-June) as inflation reaches target levels.</w:t>
            </w:r>
            <w:r w:rsidR="00541FFF" w:rsidRPr="0022065D">
              <w:rPr>
                <w:sz w:val="22"/>
                <w:szCs w:val="22"/>
              </w:rPr>
              <w:t xml:space="preserve"> This will boost construction demand for low voltage cables.</w:t>
            </w:r>
          </w:p>
        </w:tc>
        <w:tc>
          <w:tcPr>
            <w:tcW w:w="237" w:type="dxa"/>
            <w:tcBorders>
              <w:top w:val="nil"/>
              <w:bottom w:val="nil"/>
            </w:tcBorders>
            <w:shd w:val="clear" w:color="auto" w:fill="FFFFFF" w:themeFill="background1"/>
          </w:tcPr>
          <w:p w14:paraId="1E4224E3" w14:textId="77777777" w:rsidR="00D01373" w:rsidRPr="0022065D" w:rsidRDefault="00D01373" w:rsidP="00827742">
            <w:pPr>
              <w:pStyle w:val="CRUReportBodyText"/>
              <w:jc w:val="left"/>
              <w:rPr>
                <w:noProof/>
              </w:rPr>
            </w:pPr>
          </w:p>
        </w:tc>
        <w:tc>
          <w:tcPr>
            <w:tcW w:w="1357" w:type="dxa"/>
            <w:tcBorders>
              <w:top w:val="nil"/>
              <w:bottom w:val="nil"/>
            </w:tcBorders>
            <w:shd w:val="clear" w:color="auto" w:fill="EDEDED" w:themeFill="background2" w:themeFillTint="33"/>
          </w:tcPr>
          <w:p w14:paraId="04B956C1" w14:textId="35B5E422" w:rsidR="00D01373" w:rsidRPr="0022065D" w:rsidRDefault="00FB2E4A" w:rsidP="00D01373">
            <w:pPr>
              <w:pStyle w:val="CRUReportBodyText"/>
              <w:jc w:val="center"/>
              <w:rPr>
                <w:b/>
                <w:bCs/>
              </w:rPr>
            </w:pPr>
            <w:r w:rsidRPr="0022065D">
              <w:rPr>
                <w:b/>
                <w:bCs/>
                <w:noProof/>
              </w:rPr>
              <w:drawing>
                <wp:inline distT="0" distB="0" distL="0" distR="0" wp14:anchorId="1DFDC54B" wp14:editId="158CD4FF">
                  <wp:extent cx="540000" cy="540000"/>
                  <wp:effectExtent l="0" t="0" r="0" b="0"/>
                  <wp:docPr id="2058688912" name="Graphic 1" descr="Wa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88912" name="Graphic 2058688912" descr="Wav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40000" cy="540000"/>
                          </a:xfrm>
                          <a:prstGeom prst="rect">
                            <a:avLst/>
                          </a:prstGeom>
                        </pic:spPr>
                      </pic:pic>
                    </a:graphicData>
                  </a:graphic>
                </wp:inline>
              </w:drawing>
            </w:r>
          </w:p>
        </w:tc>
        <w:tc>
          <w:tcPr>
            <w:tcW w:w="2410" w:type="dxa"/>
            <w:tcBorders>
              <w:top w:val="nil"/>
              <w:bottom w:val="nil"/>
            </w:tcBorders>
            <w:shd w:val="clear" w:color="auto" w:fill="EDEDED" w:themeFill="background2" w:themeFillTint="33"/>
          </w:tcPr>
          <w:p w14:paraId="3C0E8EAB" w14:textId="3FDF8DC7" w:rsidR="00D01373" w:rsidRPr="0022065D" w:rsidRDefault="00FB2E4A" w:rsidP="00600015">
            <w:pPr>
              <w:pStyle w:val="CRUReportBodyText"/>
              <w:jc w:val="center"/>
              <w:rPr>
                <w:b/>
                <w:bCs/>
                <w:sz w:val="22"/>
                <w:szCs w:val="22"/>
              </w:rPr>
            </w:pPr>
            <w:r w:rsidRPr="0022065D">
              <w:rPr>
                <w:b/>
                <w:bCs/>
                <w:sz w:val="22"/>
                <w:szCs w:val="22"/>
              </w:rPr>
              <w:t>The submarine cable space becomes increasingly globalised</w:t>
            </w:r>
          </w:p>
        </w:tc>
        <w:tc>
          <w:tcPr>
            <w:tcW w:w="3888" w:type="dxa"/>
            <w:tcBorders>
              <w:top w:val="nil"/>
              <w:bottom w:val="nil"/>
            </w:tcBorders>
            <w:shd w:val="clear" w:color="auto" w:fill="EDEDED" w:themeFill="background2" w:themeFillTint="33"/>
          </w:tcPr>
          <w:p w14:paraId="6CD2B441" w14:textId="774E9245" w:rsidR="00D01373" w:rsidRPr="0022065D" w:rsidRDefault="004A28A2" w:rsidP="00827742">
            <w:pPr>
              <w:pStyle w:val="CRUReportBodyText"/>
              <w:jc w:val="left"/>
              <w:rPr>
                <w:sz w:val="22"/>
                <w:szCs w:val="22"/>
              </w:rPr>
            </w:pPr>
            <w:r w:rsidRPr="0022065D">
              <w:rPr>
                <w:sz w:val="22"/>
                <w:szCs w:val="22"/>
              </w:rPr>
              <w:t xml:space="preserve">Despite </w:t>
            </w:r>
            <w:r w:rsidR="00FB2E4A" w:rsidRPr="0022065D">
              <w:rPr>
                <w:sz w:val="22"/>
                <w:szCs w:val="22"/>
              </w:rPr>
              <w:t>wider trade tensions</w:t>
            </w:r>
            <w:r w:rsidRPr="0022065D">
              <w:rPr>
                <w:sz w:val="22"/>
                <w:szCs w:val="22"/>
              </w:rPr>
              <w:t xml:space="preserve">, </w:t>
            </w:r>
            <w:r w:rsidR="00FB2E4A" w:rsidRPr="0022065D">
              <w:rPr>
                <w:sz w:val="22"/>
                <w:szCs w:val="22"/>
              </w:rPr>
              <w:t>the consolidation in the submarine cable supply chain necessitates greater levels of global cooperation to reach targets.</w:t>
            </w:r>
          </w:p>
        </w:tc>
      </w:tr>
      <w:tr w:rsidR="0022065D" w:rsidRPr="0022065D" w14:paraId="2D4C89E8" w14:textId="6A5A0D5C" w:rsidTr="00511414">
        <w:trPr>
          <w:trHeight w:val="1531"/>
          <w:jc w:val="center"/>
        </w:trPr>
        <w:tc>
          <w:tcPr>
            <w:tcW w:w="1276" w:type="dxa"/>
            <w:tcBorders>
              <w:top w:val="nil"/>
            </w:tcBorders>
            <w:shd w:val="clear" w:color="auto" w:fill="FFFFFF" w:themeFill="background1"/>
          </w:tcPr>
          <w:p w14:paraId="3080D135" w14:textId="0CE538EE" w:rsidR="00D01373" w:rsidRPr="0022065D" w:rsidRDefault="00542D0E" w:rsidP="00D01373">
            <w:pPr>
              <w:pStyle w:val="CRUReportBodyText"/>
              <w:jc w:val="center"/>
              <w:rPr>
                <w:noProof/>
              </w:rPr>
            </w:pPr>
            <w:r w:rsidRPr="0022065D">
              <w:rPr>
                <w:noProof/>
              </w:rPr>
              <w:drawing>
                <wp:inline distT="0" distB="0" distL="0" distR="0" wp14:anchorId="50C5A753" wp14:editId="3274C333">
                  <wp:extent cx="504000" cy="504000"/>
                  <wp:effectExtent l="0" t="0" r="0" b="0"/>
                  <wp:docPr id="22" name="Graphic 22" descr="Transf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Transfer with solid fill"/>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04000" cy="504000"/>
                          </a:xfrm>
                          <a:prstGeom prst="rect">
                            <a:avLst/>
                          </a:prstGeom>
                        </pic:spPr>
                      </pic:pic>
                    </a:graphicData>
                  </a:graphic>
                </wp:inline>
              </w:drawing>
            </w:r>
          </w:p>
        </w:tc>
        <w:tc>
          <w:tcPr>
            <w:tcW w:w="2410" w:type="dxa"/>
            <w:tcBorders>
              <w:top w:val="nil"/>
            </w:tcBorders>
            <w:shd w:val="clear" w:color="auto" w:fill="FFFFFF" w:themeFill="background1"/>
          </w:tcPr>
          <w:p w14:paraId="58E6B698" w14:textId="5CE5E42B" w:rsidR="00D01373" w:rsidRPr="0022065D" w:rsidRDefault="00600015" w:rsidP="00600015">
            <w:pPr>
              <w:pStyle w:val="CRUReportBodyText"/>
              <w:ind w:left="120"/>
              <w:jc w:val="center"/>
              <w:rPr>
                <w:b/>
                <w:bCs/>
                <w:sz w:val="22"/>
                <w:szCs w:val="22"/>
              </w:rPr>
            </w:pPr>
            <w:r w:rsidRPr="0022065D">
              <w:rPr>
                <w:b/>
                <w:bCs/>
                <w:sz w:val="22"/>
                <w:szCs w:val="22"/>
              </w:rPr>
              <w:t>Trade will continue to slow</w:t>
            </w:r>
          </w:p>
        </w:tc>
        <w:tc>
          <w:tcPr>
            <w:tcW w:w="4076" w:type="dxa"/>
            <w:tcBorders>
              <w:top w:val="nil"/>
            </w:tcBorders>
            <w:shd w:val="clear" w:color="auto" w:fill="FFFFFF" w:themeFill="background1"/>
          </w:tcPr>
          <w:p w14:paraId="25F7C4FB" w14:textId="03B310B5" w:rsidR="00D01373" w:rsidRPr="0022065D" w:rsidRDefault="00FD2128" w:rsidP="004A28A2">
            <w:pPr>
              <w:pStyle w:val="CRUReportBodyText"/>
              <w:jc w:val="center"/>
              <w:rPr>
                <w:sz w:val="22"/>
                <w:szCs w:val="22"/>
              </w:rPr>
            </w:pPr>
            <w:r w:rsidRPr="0022065D">
              <w:rPr>
                <w:sz w:val="22"/>
                <w:szCs w:val="22"/>
              </w:rPr>
              <w:t>Shipping challenges in the Red Sea and supportive policy for domestic manufacturing will reduce demand for cable imports.</w:t>
            </w:r>
          </w:p>
        </w:tc>
        <w:tc>
          <w:tcPr>
            <w:tcW w:w="237" w:type="dxa"/>
            <w:tcBorders>
              <w:top w:val="nil"/>
            </w:tcBorders>
            <w:shd w:val="clear" w:color="auto" w:fill="FFFFFF" w:themeFill="background1"/>
          </w:tcPr>
          <w:p w14:paraId="60900349" w14:textId="4391C1D6" w:rsidR="00D01373" w:rsidRPr="0022065D" w:rsidRDefault="00D01373" w:rsidP="00D01373">
            <w:pPr>
              <w:pStyle w:val="CRUReportBodyText"/>
              <w:jc w:val="left"/>
              <w:rPr>
                <w:noProof/>
              </w:rPr>
            </w:pPr>
          </w:p>
        </w:tc>
        <w:tc>
          <w:tcPr>
            <w:tcW w:w="1357" w:type="dxa"/>
            <w:tcBorders>
              <w:top w:val="nil"/>
            </w:tcBorders>
            <w:shd w:val="clear" w:color="auto" w:fill="FFFFFF" w:themeFill="background1"/>
          </w:tcPr>
          <w:p w14:paraId="5A54C1BC" w14:textId="4431FF86" w:rsidR="00D01373" w:rsidRPr="0022065D" w:rsidRDefault="000C495D" w:rsidP="00D01373">
            <w:pPr>
              <w:pStyle w:val="CRUReportBodyText"/>
              <w:jc w:val="center"/>
              <w:rPr>
                <w:b/>
                <w:bCs/>
              </w:rPr>
            </w:pPr>
            <w:r w:rsidRPr="0022065D">
              <w:rPr>
                <w:b/>
                <w:bCs/>
                <w:noProof/>
              </w:rPr>
              <w:drawing>
                <wp:inline distT="0" distB="0" distL="0" distR="0" wp14:anchorId="4D249FFB" wp14:editId="422B13FB">
                  <wp:extent cx="525600" cy="525600"/>
                  <wp:effectExtent l="0" t="0" r="0" b="8255"/>
                  <wp:docPr id="782724314" name="Graphic 1" descr="Build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24314" name="Graphic 782724314" descr="Building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25600" cy="525600"/>
                          </a:xfrm>
                          <a:prstGeom prst="rect">
                            <a:avLst/>
                          </a:prstGeom>
                        </pic:spPr>
                      </pic:pic>
                    </a:graphicData>
                  </a:graphic>
                </wp:inline>
              </w:drawing>
            </w:r>
          </w:p>
        </w:tc>
        <w:tc>
          <w:tcPr>
            <w:tcW w:w="2410" w:type="dxa"/>
            <w:tcBorders>
              <w:top w:val="nil"/>
            </w:tcBorders>
            <w:shd w:val="clear" w:color="auto" w:fill="FFFFFF" w:themeFill="background1"/>
          </w:tcPr>
          <w:p w14:paraId="082E2D7B" w14:textId="64D24149" w:rsidR="00D01373" w:rsidRPr="0022065D" w:rsidRDefault="00542D0E" w:rsidP="00600015">
            <w:pPr>
              <w:pStyle w:val="CRUReportBodyText"/>
              <w:jc w:val="center"/>
              <w:rPr>
                <w:b/>
                <w:bCs/>
                <w:sz w:val="22"/>
                <w:szCs w:val="22"/>
              </w:rPr>
            </w:pPr>
            <w:r w:rsidRPr="0022065D">
              <w:rPr>
                <w:b/>
                <w:bCs/>
                <w:sz w:val="22"/>
                <w:szCs w:val="22"/>
              </w:rPr>
              <w:t>Consolidation to take place as smaller cable producers struggle</w:t>
            </w:r>
          </w:p>
        </w:tc>
        <w:tc>
          <w:tcPr>
            <w:tcW w:w="3888" w:type="dxa"/>
            <w:tcBorders>
              <w:top w:val="nil"/>
            </w:tcBorders>
            <w:shd w:val="clear" w:color="auto" w:fill="FFFFFF" w:themeFill="background1"/>
          </w:tcPr>
          <w:p w14:paraId="1BBF640E" w14:textId="7F0343A2" w:rsidR="00D01373" w:rsidRPr="0022065D" w:rsidRDefault="00541FFF" w:rsidP="00D01373">
            <w:pPr>
              <w:pStyle w:val="CRUReportBodyText"/>
              <w:jc w:val="left"/>
              <w:rPr>
                <w:sz w:val="22"/>
                <w:szCs w:val="22"/>
              </w:rPr>
            </w:pPr>
            <w:r w:rsidRPr="0022065D">
              <w:rPr>
                <w:sz w:val="22"/>
                <w:szCs w:val="22"/>
              </w:rPr>
              <w:t>Cable producers reliant on low voltage cable production struggled in 2023. Demand will remain low in 2024 on a slow construction sector leaving opportunities for M&amp;A activity.</w:t>
            </w:r>
          </w:p>
        </w:tc>
      </w:tr>
      <w:tr w:rsidR="0022065D" w:rsidRPr="0022065D" w14:paraId="55FE2A92" w14:textId="186E3A91" w:rsidTr="00511414">
        <w:trPr>
          <w:trHeight w:val="1644"/>
          <w:jc w:val="center"/>
        </w:trPr>
        <w:tc>
          <w:tcPr>
            <w:tcW w:w="1276" w:type="dxa"/>
            <w:shd w:val="clear" w:color="auto" w:fill="EDEDED" w:themeFill="background2" w:themeFillTint="33"/>
          </w:tcPr>
          <w:p w14:paraId="1ADB38CE" w14:textId="678914D2" w:rsidR="00D01373" w:rsidRPr="0022065D" w:rsidRDefault="00542D0E" w:rsidP="00D01373">
            <w:pPr>
              <w:pStyle w:val="CRUReportBodyText"/>
              <w:jc w:val="center"/>
            </w:pPr>
            <w:r w:rsidRPr="0022065D">
              <w:rPr>
                <w:noProof/>
              </w:rPr>
              <w:drawing>
                <wp:inline distT="0" distB="0" distL="0" distR="0" wp14:anchorId="407BE714" wp14:editId="417EB074">
                  <wp:extent cx="647348" cy="590550"/>
                  <wp:effectExtent l="0" t="0" r="635" b="0"/>
                  <wp:docPr id="1313" name="Picture 13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Picture 1313" descr="Map&#10;&#10;Description automatically generated"/>
                          <pic:cNvPicPr/>
                        </pic:nvPicPr>
                        <pic:blipFill rotWithShape="1">
                          <a:blip r:embed="rId23" cstate="print">
                            <a:extLst>
                              <a:ext uri="{28A0092B-C50C-407E-A947-70E740481C1C}">
                                <a14:useLocalDpi xmlns:a14="http://schemas.microsoft.com/office/drawing/2010/main" val="0"/>
                              </a:ext>
                            </a:extLst>
                          </a:blip>
                          <a:srcRect l="25457" r="25117"/>
                          <a:stretch/>
                        </pic:blipFill>
                        <pic:spPr bwMode="auto">
                          <a:xfrm>
                            <a:off x="0" y="0"/>
                            <a:ext cx="659885" cy="601987"/>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shd w:val="clear" w:color="auto" w:fill="EDEDED" w:themeFill="background2" w:themeFillTint="33"/>
          </w:tcPr>
          <w:p w14:paraId="671EFCE4" w14:textId="2D6668FB" w:rsidR="00D01373" w:rsidRPr="0022065D" w:rsidRDefault="00542D0E" w:rsidP="00600015">
            <w:pPr>
              <w:pStyle w:val="CRUReportBodyText"/>
              <w:ind w:left="120"/>
              <w:jc w:val="center"/>
              <w:rPr>
                <w:b/>
                <w:bCs/>
                <w:sz w:val="22"/>
                <w:szCs w:val="22"/>
              </w:rPr>
            </w:pPr>
            <w:r w:rsidRPr="0022065D">
              <w:rPr>
                <w:b/>
                <w:bCs/>
                <w:sz w:val="22"/>
                <w:szCs w:val="22"/>
              </w:rPr>
              <w:t>China will continue to support the economy via state-owned enterprises (SOE’s)</w:t>
            </w:r>
          </w:p>
        </w:tc>
        <w:tc>
          <w:tcPr>
            <w:tcW w:w="4076" w:type="dxa"/>
            <w:shd w:val="clear" w:color="auto" w:fill="EDEDED" w:themeFill="background2" w:themeFillTint="33"/>
          </w:tcPr>
          <w:p w14:paraId="2AD8B0AA" w14:textId="63EE8475" w:rsidR="00D01373" w:rsidRPr="0022065D" w:rsidRDefault="00FD2128" w:rsidP="004A28A2">
            <w:pPr>
              <w:pStyle w:val="CRUReportBodyText"/>
              <w:jc w:val="center"/>
              <w:rPr>
                <w:sz w:val="22"/>
                <w:szCs w:val="22"/>
              </w:rPr>
            </w:pPr>
            <w:r w:rsidRPr="0022065D">
              <w:rPr>
                <w:sz w:val="22"/>
                <w:szCs w:val="22"/>
              </w:rPr>
              <w:t>66% of China’s GDP is held in SOEs crucial tools for stabilising the economy and driving the green energy transition. This is likely to remain the case.</w:t>
            </w:r>
          </w:p>
        </w:tc>
        <w:tc>
          <w:tcPr>
            <w:tcW w:w="237" w:type="dxa"/>
            <w:shd w:val="clear" w:color="auto" w:fill="FFFFFF" w:themeFill="background1"/>
          </w:tcPr>
          <w:p w14:paraId="5CE182A0" w14:textId="77777777" w:rsidR="00D01373" w:rsidRPr="0022065D" w:rsidRDefault="00D01373" w:rsidP="00D01373">
            <w:pPr>
              <w:pStyle w:val="CRUReportBodyText"/>
              <w:jc w:val="left"/>
              <w:rPr>
                <w:noProof/>
              </w:rPr>
            </w:pPr>
          </w:p>
        </w:tc>
        <w:tc>
          <w:tcPr>
            <w:tcW w:w="1357" w:type="dxa"/>
            <w:shd w:val="clear" w:color="auto" w:fill="EDEDED" w:themeFill="background2" w:themeFillTint="33"/>
          </w:tcPr>
          <w:p w14:paraId="0EBA7DD2" w14:textId="0FDAEDCD" w:rsidR="00D01373" w:rsidRPr="0022065D" w:rsidRDefault="00D01373" w:rsidP="00D01373">
            <w:pPr>
              <w:pStyle w:val="CRUReportBodyText"/>
              <w:jc w:val="center"/>
              <w:rPr>
                <w:b/>
                <w:bCs/>
              </w:rPr>
            </w:pPr>
            <w:r w:rsidRPr="0022065D">
              <w:rPr>
                <w:noProof/>
              </w:rPr>
              <w:drawing>
                <wp:inline distT="0" distB="0" distL="0" distR="0" wp14:anchorId="30B7D96E" wp14:editId="181D0EDB">
                  <wp:extent cx="523875" cy="523875"/>
                  <wp:effectExtent l="0" t="0" r="0" b="9525"/>
                  <wp:docPr id="21" name="Graphic 21" descr="Lightning bol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Lightning bolt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23875" cy="523875"/>
                          </a:xfrm>
                          <a:prstGeom prst="rect">
                            <a:avLst/>
                          </a:prstGeom>
                        </pic:spPr>
                      </pic:pic>
                    </a:graphicData>
                  </a:graphic>
                </wp:inline>
              </w:drawing>
            </w:r>
          </w:p>
        </w:tc>
        <w:tc>
          <w:tcPr>
            <w:tcW w:w="2410" w:type="dxa"/>
            <w:shd w:val="clear" w:color="auto" w:fill="EDEDED" w:themeFill="background2" w:themeFillTint="33"/>
          </w:tcPr>
          <w:p w14:paraId="2A618BA5" w14:textId="57935814" w:rsidR="00D01373" w:rsidRPr="0022065D" w:rsidRDefault="00542D0E" w:rsidP="00600015">
            <w:pPr>
              <w:pStyle w:val="CRUReportBodyText"/>
              <w:jc w:val="center"/>
              <w:rPr>
                <w:b/>
                <w:bCs/>
                <w:sz w:val="22"/>
                <w:szCs w:val="22"/>
              </w:rPr>
            </w:pPr>
            <w:r w:rsidRPr="0022065D">
              <w:rPr>
                <w:b/>
                <w:bCs/>
                <w:sz w:val="22"/>
                <w:szCs w:val="22"/>
              </w:rPr>
              <w:t>Grid enhancing technologies required by law</w:t>
            </w:r>
          </w:p>
        </w:tc>
        <w:tc>
          <w:tcPr>
            <w:tcW w:w="3888" w:type="dxa"/>
            <w:shd w:val="clear" w:color="auto" w:fill="EDEDED" w:themeFill="background2" w:themeFillTint="33"/>
          </w:tcPr>
          <w:p w14:paraId="57C9791B" w14:textId="54A00248" w:rsidR="00D01373" w:rsidRPr="0022065D" w:rsidRDefault="00541FFF" w:rsidP="00D01373">
            <w:pPr>
              <w:pStyle w:val="CRUReportBodyText"/>
              <w:jc w:val="left"/>
              <w:rPr>
                <w:sz w:val="22"/>
                <w:szCs w:val="22"/>
              </w:rPr>
            </w:pPr>
            <w:r w:rsidRPr="0022065D">
              <w:rPr>
                <w:sz w:val="22"/>
                <w:szCs w:val="22"/>
              </w:rPr>
              <w:t>In the US, FERC plans to outline requirements for holistic grid modelling</w:t>
            </w:r>
            <w:r w:rsidR="0074533B">
              <w:rPr>
                <w:sz w:val="22"/>
                <w:szCs w:val="22"/>
              </w:rPr>
              <w:t>,</w:t>
            </w:r>
            <w:r w:rsidRPr="0022065D">
              <w:rPr>
                <w:sz w:val="22"/>
                <w:szCs w:val="22"/>
              </w:rPr>
              <w:t xml:space="preserve"> including the use of grid enhancing technologies. This may be seen elsewhere as a cost-effective alternative to new power lines. </w:t>
            </w:r>
          </w:p>
        </w:tc>
      </w:tr>
      <w:tr w:rsidR="0022065D" w:rsidRPr="0022065D" w14:paraId="44FB21B0" w14:textId="6737F5FF" w:rsidTr="00511414">
        <w:trPr>
          <w:trHeight w:val="1644"/>
          <w:jc w:val="center"/>
        </w:trPr>
        <w:tc>
          <w:tcPr>
            <w:tcW w:w="1276" w:type="dxa"/>
            <w:shd w:val="clear" w:color="auto" w:fill="FFFFFF" w:themeFill="background1"/>
          </w:tcPr>
          <w:p w14:paraId="4ADE3EBC" w14:textId="5E7E2FA8" w:rsidR="00D01373" w:rsidRPr="0022065D" w:rsidRDefault="00542D0E" w:rsidP="00D01373">
            <w:pPr>
              <w:pStyle w:val="CRUReportBodyText"/>
              <w:jc w:val="center"/>
              <w:rPr>
                <w:noProof/>
              </w:rPr>
            </w:pPr>
            <w:r w:rsidRPr="0022065D">
              <w:rPr>
                <w:noProof/>
              </w:rPr>
              <w:drawing>
                <wp:anchor distT="0" distB="0" distL="114300" distR="114300" simplePos="0" relativeHeight="251720192" behindDoc="0" locked="0" layoutInCell="1" allowOverlap="1" wp14:anchorId="1ECD0A4A" wp14:editId="692ADFD7">
                  <wp:simplePos x="0" y="0"/>
                  <wp:positionH relativeFrom="column">
                    <wp:posOffset>116840</wp:posOffset>
                  </wp:positionH>
                  <wp:positionV relativeFrom="paragraph">
                    <wp:posOffset>-28575</wp:posOffset>
                  </wp:positionV>
                  <wp:extent cx="650875" cy="6400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6" cstate="print">
                            <a:extLst>
                              <a:ext uri="{BEBA8EAE-BF5A-486C-A8C5-ECC9F3942E4B}">
                                <a14:imgProps xmlns:a14="http://schemas.microsoft.com/office/drawing/2010/main">
                                  <a14:imgLayer r:embed="rId27">
                                    <a14:imgEffect>
                                      <a14:backgroundRemoval t="10000" b="90000" l="10000" r="90000"/>
                                    </a14:imgEffect>
                                  </a14:imgLayer>
                                </a14:imgProps>
                              </a:ext>
                              <a:ext uri="{28A0092B-C50C-407E-A947-70E740481C1C}">
                                <a14:useLocalDpi xmlns:a14="http://schemas.microsoft.com/office/drawing/2010/main" val="0"/>
                              </a:ext>
                            </a:extLst>
                          </a:blip>
                          <a:srcRect l="12007" t="9171" r="11269" b="20876"/>
                          <a:stretch/>
                        </pic:blipFill>
                        <pic:spPr bwMode="auto">
                          <a:xfrm>
                            <a:off x="0" y="0"/>
                            <a:ext cx="650875"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10" w:type="dxa"/>
            <w:shd w:val="clear" w:color="auto" w:fill="FFFFFF" w:themeFill="background1"/>
          </w:tcPr>
          <w:p w14:paraId="4B198C8C" w14:textId="3884CEE6" w:rsidR="00D01373" w:rsidRPr="0022065D" w:rsidRDefault="00542D0E" w:rsidP="00600015">
            <w:pPr>
              <w:pStyle w:val="CRUReportBodyText"/>
              <w:ind w:left="120"/>
              <w:jc w:val="center"/>
              <w:rPr>
                <w:b/>
                <w:sz w:val="22"/>
                <w:szCs w:val="22"/>
              </w:rPr>
            </w:pPr>
            <w:r w:rsidRPr="0022065D">
              <w:rPr>
                <w:b/>
                <w:sz w:val="22"/>
                <w:szCs w:val="22"/>
              </w:rPr>
              <w:t>India will sustain booming demand through the election period</w:t>
            </w:r>
          </w:p>
        </w:tc>
        <w:tc>
          <w:tcPr>
            <w:tcW w:w="4076" w:type="dxa"/>
            <w:shd w:val="clear" w:color="auto" w:fill="FFFFFF" w:themeFill="background1"/>
          </w:tcPr>
          <w:p w14:paraId="2E31BBB7" w14:textId="32B558B3" w:rsidR="00D01373" w:rsidRPr="0022065D" w:rsidRDefault="004A28A2" w:rsidP="004A28A2">
            <w:pPr>
              <w:pStyle w:val="CRUReportBodyText"/>
              <w:jc w:val="center"/>
              <w:rPr>
                <w:sz w:val="22"/>
                <w:szCs w:val="22"/>
              </w:rPr>
            </w:pPr>
            <w:r w:rsidRPr="0022065D">
              <w:rPr>
                <w:sz w:val="22"/>
                <w:szCs w:val="22"/>
              </w:rPr>
              <w:t>India’s National Infrastructure Pipeline has plans to invest over $200</w:t>
            </w:r>
            <w:r w:rsidR="00FB7CF9">
              <w:rPr>
                <w:sz w:val="22"/>
                <w:szCs w:val="22"/>
              </w:rPr>
              <w:t xml:space="preserve"> </w:t>
            </w:r>
            <w:r w:rsidRPr="0022065D">
              <w:rPr>
                <w:sz w:val="22"/>
                <w:szCs w:val="22"/>
              </w:rPr>
              <w:t>bn annually. Major tech companies are also opening manufacturing capacity</w:t>
            </w:r>
            <w:r w:rsidR="00FB7CF9">
              <w:rPr>
                <w:sz w:val="22"/>
                <w:szCs w:val="22"/>
              </w:rPr>
              <w:t>,</w:t>
            </w:r>
            <w:r w:rsidRPr="0022065D">
              <w:rPr>
                <w:sz w:val="22"/>
                <w:szCs w:val="22"/>
              </w:rPr>
              <w:t xml:space="preserve"> including Apple and potentially Tesla.</w:t>
            </w:r>
          </w:p>
        </w:tc>
        <w:tc>
          <w:tcPr>
            <w:tcW w:w="237" w:type="dxa"/>
            <w:shd w:val="clear" w:color="auto" w:fill="FFFFFF" w:themeFill="background1"/>
          </w:tcPr>
          <w:p w14:paraId="57D3840E" w14:textId="77777777" w:rsidR="00D01373" w:rsidRPr="0022065D" w:rsidRDefault="00D01373" w:rsidP="00D01373">
            <w:pPr>
              <w:pStyle w:val="CRUReportBodyText"/>
              <w:jc w:val="left"/>
              <w:rPr>
                <w:noProof/>
              </w:rPr>
            </w:pPr>
          </w:p>
        </w:tc>
        <w:tc>
          <w:tcPr>
            <w:tcW w:w="1357" w:type="dxa"/>
            <w:shd w:val="clear" w:color="auto" w:fill="FFFFFF" w:themeFill="background1"/>
          </w:tcPr>
          <w:p w14:paraId="0A867DCB" w14:textId="46DFC4B3" w:rsidR="00D01373" w:rsidRPr="0022065D" w:rsidRDefault="00542D0E" w:rsidP="00FB2E4A">
            <w:pPr>
              <w:pStyle w:val="CRUReportBodyText"/>
              <w:jc w:val="center"/>
              <w:rPr>
                <w:b/>
                <w:bCs/>
              </w:rPr>
            </w:pPr>
            <w:r w:rsidRPr="0022065D">
              <w:rPr>
                <w:noProof/>
              </w:rPr>
              <w:drawing>
                <wp:inline distT="0" distB="0" distL="0" distR="0" wp14:anchorId="1189D82E" wp14:editId="069F3764">
                  <wp:extent cx="612000" cy="612000"/>
                  <wp:effectExtent l="0" t="0" r="0" b="0"/>
                  <wp:docPr id="26" name="Graphic 26"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Car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12000" cy="612000"/>
                          </a:xfrm>
                          <a:prstGeom prst="rect">
                            <a:avLst/>
                          </a:prstGeom>
                        </pic:spPr>
                      </pic:pic>
                    </a:graphicData>
                  </a:graphic>
                </wp:inline>
              </w:drawing>
            </w:r>
          </w:p>
        </w:tc>
        <w:tc>
          <w:tcPr>
            <w:tcW w:w="2410" w:type="dxa"/>
            <w:shd w:val="clear" w:color="auto" w:fill="FFFFFF" w:themeFill="background1"/>
          </w:tcPr>
          <w:p w14:paraId="0B11D1BF" w14:textId="4C8C0E7E" w:rsidR="00D01373" w:rsidRPr="0022065D" w:rsidRDefault="00542D0E" w:rsidP="00600015">
            <w:pPr>
              <w:pStyle w:val="CRUReportBodyText"/>
              <w:jc w:val="center"/>
              <w:rPr>
                <w:b/>
                <w:bCs/>
                <w:sz w:val="22"/>
                <w:szCs w:val="22"/>
              </w:rPr>
            </w:pPr>
            <w:r w:rsidRPr="0022065D">
              <w:rPr>
                <w:b/>
                <w:bCs/>
                <w:sz w:val="22"/>
                <w:szCs w:val="22"/>
              </w:rPr>
              <w:t xml:space="preserve">EVs to emerge as a key political talking point </w:t>
            </w:r>
          </w:p>
        </w:tc>
        <w:tc>
          <w:tcPr>
            <w:tcW w:w="3888" w:type="dxa"/>
            <w:shd w:val="clear" w:color="auto" w:fill="FFFFFF" w:themeFill="background1"/>
          </w:tcPr>
          <w:p w14:paraId="68E514C5" w14:textId="6B60A57E" w:rsidR="00D01373" w:rsidRPr="00AF5DD0" w:rsidRDefault="004079EA" w:rsidP="00D01373">
            <w:pPr>
              <w:pStyle w:val="CRUReportBodyText"/>
              <w:jc w:val="left"/>
              <w:rPr>
                <w:sz w:val="22"/>
                <w:szCs w:val="22"/>
              </w:rPr>
            </w:pPr>
            <w:r w:rsidRPr="00AF5DD0">
              <w:rPr>
                <w:sz w:val="22"/>
                <w:szCs w:val="22"/>
              </w:rPr>
              <w:t xml:space="preserve">China’s BYD overtook Tesla EV sales </w:t>
            </w:r>
            <w:r w:rsidR="00EC3AEF" w:rsidRPr="00AF5DD0">
              <w:rPr>
                <w:sz w:val="22"/>
                <w:szCs w:val="22"/>
              </w:rPr>
              <w:t xml:space="preserve">in </w:t>
            </w:r>
            <w:r w:rsidR="003003AB" w:rsidRPr="00AF5DD0">
              <w:rPr>
                <w:sz w:val="22"/>
                <w:szCs w:val="22"/>
              </w:rPr>
              <w:t xml:space="preserve">2023 Q4 </w:t>
            </w:r>
            <w:r w:rsidRPr="00AF5DD0">
              <w:rPr>
                <w:sz w:val="22"/>
                <w:szCs w:val="22"/>
              </w:rPr>
              <w:t>while the EU beg</w:t>
            </w:r>
            <w:r w:rsidR="00AF5DD0" w:rsidRPr="00881A00">
              <w:rPr>
                <w:sz w:val="22"/>
                <w:szCs w:val="22"/>
              </w:rPr>
              <w:t>an</w:t>
            </w:r>
            <w:r w:rsidRPr="00AF5DD0">
              <w:rPr>
                <w:sz w:val="22"/>
                <w:szCs w:val="22"/>
              </w:rPr>
              <w:t xml:space="preserve"> an anti-subsidy probe into Chinese EVs. The US’s tariffs are already punitive to Chinese auto imports though these may be redoubled.</w:t>
            </w:r>
          </w:p>
        </w:tc>
      </w:tr>
      <w:tr w:rsidR="0022065D" w:rsidRPr="0022065D" w14:paraId="45C8F052" w14:textId="375AC14D" w:rsidTr="00511414">
        <w:trPr>
          <w:trHeight w:val="1644"/>
          <w:jc w:val="center"/>
        </w:trPr>
        <w:tc>
          <w:tcPr>
            <w:tcW w:w="1276" w:type="dxa"/>
            <w:shd w:val="clear" w:color="auto" w:fill="EDEDED" w:themeFill="background2" w:themeFillTint="33"/>
          </w:tcPr>
          <w:p w14:paraId="398E8006" w14:textId="1CDC0DEC" w:rsidR="00D01373" w:rsidRPr="0022065D" w:rsidRDefault="00542D0E" w:rsidP="00D01373">
            <w:pPr>
              <w:pStyle w:val="CRUReportBodyText"/>
              <w:jc w:val="center"/>
            </w:pPr>
            <w:r w:rsidRPr="0022065D">
              <w:rPr>
                <w:noProof/>
              </w:rPr>
              <w:drawing>
                <wp:anchor distT="0" distB="0" distL="114300" distR="114300" simplePos="0" relativeHeight="251723264" behindDoc="0" locked="0" layoutInCell="1" allowOverlap="1" wp14:anchorId="410EE017" wp14:editId="68F312F4">
                  <wp:simplePos x="0" y="0"/>
                  <wp:positionH relativeFrom="column">
                    <wp:posOffset>159385</wp:posOffset>
                  </wp:positionH>
                  <wp:positionV relativeFrom="paragraph">
                    <wp:posOffset>-8890</wp:posOffset>
                  </wp:positionV>
                  <wp:extent cx="602615" cy="602615"/>
                  <wp:effectExtent l="0" t="0" r="0" b="6985"/>
                  <wp:wrapNone/>
                  <wp:docPr id="6" name="Graphic 6" descr="Wind Turbine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Wind Turbines with solid fill"/>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602615" cy="602615"/>
                          </a:xfrm>
                          <a:prstGeom prst="rect">
                            <a:avLst/>
                          </a:prstGeom>
                        </pic:spPr>
                      </pic:pic>
                    </a:graphicData>
                  </a:graphic>
                  <wp14:sizeRelH relativeFrom="margin">
                    <wp14:pctWidth>0</wp14:pctWidth>
                  </wp14:sizeRelH>
                  <wp14:sizeRelV relativeFrom="margin">
                    <wp14:pctHeight>0</wp14:pctHeight>
                  </wp14:sizeRelV>
                </wp:anchor>
              </w:drawing>
            </w:r>
          </w:p>
        </w:tc>
        <w:tc>
          <w:tcPr>
            <w:tcW w:w="2410" w:type="dxa"/>
            <w:shd w:val="clear" w:color="auto" w:fill="EDEDED" w:themeFill="background2" w:themeFillTint="33"/>
          </w:tcPr>
          <w:p w14:paraId="2AD247E3" w14:textId="11BC5BCF" w:rsidR="00D01373" w:rsidRPr="0022065D" w:rsidRDefault="00542D0E" w:rsidP="00600015">
            <w:pPr>
              <w:pStyle w:val="CRUReportBodyText"/>
              <w:ind w:left="120"/>
              <w:jc w:val="center"/>
              <w:rPr>
                <w:b/>
                <w:sz w:val="22"/>
                <w:szCs w:val="22"/>
              </w:rPr>
            </w:pPr>
            <w:r w:rsidRPr="0022065D">
              <w:rPr>
                <w:b/>
                <w:sz w:val="22"/>
                <w:szCs w:val="22"/>
              </w:rPr>
              <w:t>Commercial viability of renewables may precipitate delays</w:t>
            </w:r>
          </w:p>
        </w:tc>
        <w:tc>
          <w:tcPr>
            <w:tcW w:w="4076" w:type="dxa"/>
            <w:shd w:val="clear" w:color="auto" w:fill="EDEDED" w:themeFill="background2" w:themeFillTint="33"/>
          </w:tcPr>
          <w:p w14:paraId="601CA3E8" w14:textId="4480E41D" w:rsidR="00D01373" w:rsidRPr="0022065D" w:rsidRDefault="004A28A2" w:rsidP="004A28A2">
            <w:pPr>
              <w:pStyle w:val="CRUReportBodyText"/>
              <w:jc w:val="center"/>
              <w:rPr>
                <w:sz w:val="22"/>
                <w:szCs w:val="22"/>
              </w:rPr>
            </w:pPr>
            <w:r w:rsidRPr="0022065D">
              <w:rPr>
                <w:sz w:val="22"/>
                <w:szCs w:val="22"/>
              </w:rPr>
              <w:t>In the US, major projects Ocean Wind 1 &amp; 2 have been abandoned while Ørsted’s wider portfolio of projects are currently under review. Several other major projects are under review.</w:t>
            </w:r>
          </w:p>
        </w:tc>
        <w:tc>
          <w:tcPr>
            <w:tcW w:w="237" w:type="dxa"/>
            <w:shd w:val="clear" w:color="auto" w:fill="FFFFFF" w:themeFill="background1"/>
          </w:tcPr>
          <w:p w14:paraId="435589A5" w14:textId="77777777" w:rsidR="00D01373" w:rsidRPr="0022065D" w:rsidRDefault="00D01373" w:rsidP="00D01373">
            <w:pPr>
              <w:pStyle w:val="CRUReportBodyText"/>
              <w:jc w:val="left"/>
              <w:rPr>
                <w:noProof/>
              </w:rPr>
            </w:pPr>
          </w:p>
        </w:tc>
        <w:tc>
          <w:tcPr>
            <w:tcW w:w="1357" w:type="dxa"/>
            <w:shd w:val="clear" w:color="auto" w:fill="EDEDED" w:themeFill="background2" w:themeFillTint="33"/>
          </w:tcPr>
          <w:p w14:paraId="328105B4" w14:textId="49A315CE" w:rsidR="00D01373" w:rsidRPr="0022065D" w:rsidRDefault="00FB2E4A" w:rsidP="00D01373">
            <w:pPr>
              <w:pStyle w:val="CRUReportBodyText"/>
              <w:jc w:val="center"/>
              <w:rPr>
                <w:b/>
              </w:rPr>
            </w:pPr>
            <w:r w:rsidRPr="0022065D">
              <w:rPr>
                <w:b/>
                <w:noProof/>
              </w:rPr>
              <w:drawing>
                <wp:inline distT="0" distB="0" distL="0" distR="0" wp14:anchorId="1088587B" wp14:editId="5F37A8E9">
                  <wp:extent cx="576000" cy="576000"/>
                  <wp:effectExtent l="0" t="0" r="0" b="0"/>
                  <wp:docPr id="1007259450" name="Graphic 2" descr="Comput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59450" name="Graphic 1007259450" descr="Computer with solid fill"/>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76000" cy="576000"/>
                          </a:xfrm>
                          <a:prstGeom prst="rect">
                            <a:avLst/>
                          </a:prstGeom>
                        </pic:spPr>
                      </pic:pic>
                    </a:graphicData>
                  </a:graphic>
                </wp:inline>
              </w:drawing>
            </w:r>
          </w:p>
        </w:tc>
        <w:tc>
          <w:tcPr>
            <w:tcW w:w="2410" w:type="dxa"/>
            <w:shd w:val="clear" w:color="auto" w:fill="EDEDED" w:themeFill="background2" w:themeFillTint="33"/>
          </w:tcPr>
          <w:p w14:paraId="61C0DD4D" w14:textId="63A1A3C0" w:rsidR="00D01373" w:rsidRPr="0022065D" w:rsidRDefault="00FB2E4A" w:rsidP="00600015">
            <w:pPr>
              <w:pStyle w:val="CRUReportBodyText"/>
              <w:jc w:val="center"/>
              <w:rPr>
                <w:b/>
                <w:bCs/>
                <w:sz w:val="22"/>
                <w:szCs w:val="22"/>
              </w:rPr>
            </w:pPr>
            <w:r w:rsidRPr="0022065D">
              <w:rPr>
                <w:b/>
                <w:bCs/>
                <w:sz w:val="22"/>
                <w:szCs w:val="22"/>
              </w:rPr>
              <w:t>AI uptake drives datacentre demand for copper data cables</w:t>
            </w:r>
          </w:p>
        </w:tc>
        <w:tc>
          <w:tcPr>
            <w:tcW w:w="3888" w:type="dxa"/>
            <w:shd w:val="clear" w:color="auto" w:fill="EDEDED" w:themeFill="background2" w:themeFillTint="33"/>
          </w:tcPr>
          <w:p w14:paraId="2FB68ADA" w14:textId="6A731BCC" w:rsidR="00D01373" w:rsidRPr="0022065D" w:rsidRDefault="00FB2E4A" w:rsidP="00D01373">
            <w:pPr>
              <w:pStyle w:val="CRUReportBodyText"/>
              <w:jc w:val="left"/>
              <w:rPr>
                <w:sz w:val="22"/>
                <w:szCs w:val="22"/>
              </w:rPr>
            </w:pPr>
            <w:r w:rsidRPr="0022065D">
              <w:rPr>
                <w:sz w:val="22"/>
                <w:szCs w:val="22"/>
              </w:rPr>
              <w:t>Copper</w:t>
            </w:r>
            <w:r w:rsidR="00541FFF" w:rsidRPr="0022065D">
              <w:rPr>
                <w:sz w:val="22"/>
                <w:szCs w:val="22"/>
              </w:rPr>
              <w:t xml:space="preserve"> twisted pair cables with shielding are required for</w:t>
            </w:r>
            <w:r w:rsidRPr="0022065D">
              <w:rPr>
                <w:sz w:val="22"/>
                <w:szCs w:val="22"/>
              </w:rPr>
              <w:t xml:space="preserve"> ‘server-to-switch’ applications</w:t>
            </w:r>
            <w:r w:rsidR="00963796">
              <w:rPr>
                <w:sz w:val="22"/>
                <w:szCs w:val="22"/>
              </w:rPr>
              <w:t xml:space="preserve"> in datacentre</w:t>
            </w:r>
            <w:r w:rsidR="001E71F0">
              <w:rPr>
                <w:sz w:val="22"/>
                <w:szCs w:val="22"/>
              </w:rPr>
              <w:t>s</w:t>
            </w:r>
            <w:r w:rsidR="00541FFF" w:rsidRPr="0022065D">
              <w:rPr>
                <w:sz w:val="22"/>
                <w:szCs w:val="22"/>
              </w:rPr>
              <w:t>.</w:t>
            </w:r>
            <w:r w:rsidR="00A924E3">
              <w:rPr>
                <w:sz w:val="22"/>
                <w:szCs w:val="22"/>
              </w:rPr>
              <w:t xml:space="preserve"> Demand for digital infrastructure is set to grow rapidly in 2024.</w:t>
            </w:r>
            <w:r w:rsidR="001E71F0">
              <w:rPr>
                <w:sz w:val="22"/>
                <w:szCs w:val="22"/>
              </w:rPr>
              <w:t xml:space="preserve"> </w:t>
            </w:r>
          </w:p>
        </w:tc>
      </w:tr>
      <w:bookmarkEnd w:id="1"/>
      <w:bookmarkEnd w:id="2"/>
      <w:bookmarkEnd w:id="3"/>
    </w:tbl>
    <w:p w14:paraId="2B5C2B46" w14:textId="0BEB57E1" w:rsidR="000A4C1B" w:rsidRPr="002804C1" w:rsidRDefault="000A4C1B" w:rsidP="00541FFF">
      <w:pPr>
        <w:pStyle w:val="CRUFootnote"/>
      </w:pPr>
    </w:p>
    <w:sectPr w:rsidR="000A4C1B" w:rsidRPr="002804C1" w:rsidSect="00AF3B22">
      <w:pgSz w:w="16838" w:h="11906" w:orient="landscape" w:code="9"/>
      <w:pgMar w:top="567" w:right="678" w:bottom="284" w:left="709"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31E9" w14:textId="77777777" w:rsidR="00673536" w:rsidRDefault="00673536" w:rsidP="00573D29">
      <w:r>
        <w:separator/>
      </w:r>
    </w:p>
    <w:p w14:paraId="6EA98531" w14:textId="77777777" w:rsidR="00673536" w:rsidRDefault="00673536" w:rsidP="00573D29"/>
    <w:p w14:paraId="7867A8ED" w14:textId="77777777" w:rsidR="00673536" w:rsidRDefault="00673536" w:rsidP="00573D29"/>
    <w:p w14:paraId="3BC87D51" w14:textId="77777777" w:rsidR="00673536" w:rsidRDefault="00673536" w:rsidP="00573D29"/>
    <w:p w14:paraId="157C5196" w14:textId="77777777" w:rsidR="00673536" w:rsidRDefault="00673536" w:rsidP="00573D29"/>
    <w:p w14:paraId="5D52B411" w14:textId="77777777" w:rsidR="00673536" w:rsidRDefault="00673536"/>
  </w:endnote>
  <w:endnote w:type="continuationSeparator" w:id="0">
    <w:p w14:paraId="5D45E2F7" w14:textId="77777777" w:rsidR="00673536" w:rsidRDefault="00673536" w:rsidP="00573D29">
      <w:r>
        <w:continuationSeparator/>
      </w:r>
    </w:p>
    <w:p w14:paraId="5D20F65F" w14:textId="77777777" w:rsidR="00673536" w:rsidRDefault="00673536" w:rsidP="00573D29"/>
    <w:p w14:paraId="54986FC7" w14:textId="77777777" w:rsidR="00673536" w:rsidRDefault="00673536" w:rsidP="00573D29"/>
    <w:p w14:paraId="77051A41" w14:textId="77777777" w:rsidR="00673536" w:rsidRDefault="00673536" w:rsidP="00573D29"/>
    <w:p w14:paraId="19CD1E36" w14:textId="77777777" w:rsidR="00673536" w:rsidRDefault="00673536" w:rsidP="00573D29"/>
    <w:p w14:paraId="6D0CB4FD" w14:textId="77777777" w:rsidR="00673536" w:rsidRDefault="00673536"/>
  </w:endnote>
  <w:endnote w:type="continuationNotice" w:id="1">
    <w:p w14:paraId="52BFD32E" w14:textId="77777777" w:rsidR="00673536" w:rsidRDefault="006735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icrosoft YaHei">
    <w:altName w:val="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4179" w14:textId="77AA7FEE" w:rsidR="00831A90" w:rsidRPr="005A3710" w:rsidRDefault="00831A90" w:rsidP="00AF3B22">
    <w:pPr>
      <w:pBdr>
        <w:top w:val="single" w:sz="2" w:space="1" w:color="A9A9A9" w:themeColor="background2"/>
      </w:pBdr>
      <w:tabs>
        <w:tab w:val="right" w:pos="8504"/>
      </w:tabs>
      <w:spacing w:after="0" w:line="240" w:lineRule="auto"/>
      <w:rPr>
        <w:rFonts w:cs="Arial"/>
        <w:caps/>
        <w:color w:val="A9A9A9" w:themeColor="background2"/>
        <w:spacing w:val="20"/>
        <w:sz w:val="16"/>
        <w:szCs w:val="16"/>
      </w:rPr>
    </w:pPr>
    <w:r>
      <w:rPr>
        <w:rFonts w:cs="Arial"/>
        <w:noProof/>
        <w:color w:val="009BDC" w:themeColor="accent3"/>
        <w:lang w:eastAsia="en-GB"/>
      </w:rPr>
      <mc:AlternateContent>
        <mc:Choice Requires="wps">
          <w:drawing>
            <wp:anchor distT="0" distB="0" distL="114300" distR="114300" simplePos="0" relativeHeight="251658246" behindDoc="0" locked="0" layoutInCell="1" allowOverlap="1" wp14:anchorId="6D26B775" wp14:editId="0158EF08">
              <wp:simplePos x="0" y="0"/>
              <wp:positionH relativeFrom="column">
                <wp:posOffset>-222885</wp:posOffset>
              </wp:positionH>
              <wp:positionV relativeFrom="paragraph">
                <wp:posOffset>71120</wp:posOffset>
              </wp:positionV>
              <wp:extent cx="241300" cy="8509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 cy="850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58DDE" id="Rectangle 45" o:spid="_x0000_s1026" style="position:absolute;margin-left:-17.55pt;margin-top:5.6pt;width:19pt;height: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" fillcolor="white [3212]" stroked="f" strokeweight="1pt"/>
          </w:pict>
        </mc:Fallback>
      </mc:AlternateContent>
    </w:r>
    <w:r>
      <w:rPr>
        <w:rFonts w:cs="Arial"/>
        <w:color w:val="009BDC" w:themeColor="accent3"/>
      </w:rPr>
      <w:t>crugroup.com</w:t>
    </w:r>
    <w:r>
      <w:rPr>
        <w:rFonts w:cs="Arial"/>
        <w:color w:val="009BDC" w:themeColor="accent3"/>
      </w:rPr>
      <w:tab/>
    </w:r>
    <w:r>
      <w:rPr>
        <w:rFonts w:cs="Arial"/>
        <w:color w:val="009BDC" w:themeColor="accent3"/>
      </w:rPr>
      <w:tab/>
    </w:r>
    <w:r>
      <w:rPr>
        <w:rFonts w:cs="Arial"/>
        <w:caps/>
        <w:color w:val="A9A9A9" w:themeColor="background2"/>
        <w:spacing w:val="20"/>
        <w:sz w:val="16"/>
        <w:szCs w:val="16"/>
      </w:rPr>
      <w:t xml:space="preserve">Page </w:t>
    </w:r>
    <w:r>
      <w:rPr>
        <w:rFonts w:cs="Arial"/>
        <w:caps/>
        <w:color w:val="A9A9A9" w:themeColor="background2"/>
        <w:spacing w:val="20"/>
        <w:sz w:val="16"/>
        <w:szCs w:val="16"/>
      </w:rPr>
      <w:fldChar w:fldCharType="begin"/>
    </w:r>
    <w:r>
      <w:rPr>
        <w:rFonts w:cs="Arial"/>
        <w:caps/>
        <w:color w:val="A9A9A9" w:themeColor="background2"/>
        <w:spacing w:val="20"/>
        <w:sz w:val="16"/>
        <w:szCs w:val="16"/>
      </w:rPr>
      <w:instrText xml:space="preserve"> PAGE   \* MERGEFORMAT </w:instrText>
    </w:r>
    <w:r>
      <w:rPr>
        <w:rFonts w:cs="Arial"/>
        <w:caps/>
        <w:color w:val="A9A9A9" w:themeColor="background2"/>
        <w:spacing w:val="20"/>
        <w:sz w:val="16"/>
        <w:szCs w:val="16"/>
      </w:rPr>
      <w:fldChar w:fldCharType="separate"/>
    </w:r>
    <w:r>
      <w:rPr>
        <w:rFonts w:cs="Arial"/>
        <w:caps/>
        <w:color w:val="A9A9A9" w:themeColor="background2"/>
        <w:spacing w:val="20"/>
        <w:sz w:val="16"/>
        <w:szCs w:val="16"/>
      </w:rPr>
      <w:t>2</w:t>
    </w:r>
    <w:r>
      <w:rPr>
        <w:rFonts w:cs="Arial"/>
        <w:caps/>
        <w:color w:val="A9A9A9" w:themeColor="background2"/>
        <w:spacing w:val="20"/>
        <w:sz w:val="16"/>
        <w:szCs w:val="16"/>
      </w:rPr>
      <w:fldChar w:fldCharType="end"/>
    </w:r>
    <w:r>
      <w:rPr>
        <w:rFonts w:cs="Arial"/>
        <w:caps/>
        <w:color w:val="A9A9A9" w:themeColor="background2"/>
        <w:spacing w:val="20"/>
        <w:sz w:val="16"/>
        <w:szCs w:val="16"/>
      </w:rPr>
      <w:t xml:space="preserve"> of </w:t>
    </w:r>
    <w:r>
      <w:rPr>
        <w:rFonts w:cs="Arial"/>
        <w:caps/>
        <w:noProof/>
        <w:color w:val="A9A9A9" w:themeColor="background2"/>
        <w:spacing w:val="20"/>
        <w:sz w:val="16"/>
        <w:szCs w:val="16"/>
      </w:rPr>
      <w:fldChar w:fldCharType="begin"/>
    </w:r>
    <w:r>
      <w:rPr>
        <w:rFonts w:cs="Arial"/>
        <w:caps/>
        <w:noProof/>
        <w:color w:val="A9A9A9" w:themeColor="background2"/>
        <w:spacing w:val="20"/>
        <w:sz w:val="16"/>
        <w:szCs w:val="16"/>
      </w:rPr>
      <w:instrText xml:space="preserve"> NUMPAGES   \* MERGEFORMAT </w:instrText>
    </w:r>
    <w:r>
      <w:rPr>
        <w:rFonts w:cs="Arial"/>
        <w:caps/>
        <w:noProof/>
        <w:color w:val="A9A9A9" w:themeColor="background2"/>
        <w:spacing w:val="20"/>
        <w:sz w:val="16"/>
        <w:szCs w:val="16"/>
      </w:rPr>
      <w:fldChar w:fldCharType="separate"/>
    </w:r>
    <w:r>
      <w:rPr>
        <w:rFonts w:cs="Arial"/>
        <w:caps/>
        <w:noProof/>
        <w:color w:val="A9A9A9" w:themeColor="background2"/>
        <w:spacing w:val="20"/>
        <w:sz w:val="16"/>
        <w:szCs w:val="16"/>
      </w:rPr>
      <w:t>4</w:t>
    </w:r>
    <w:r>
      <w:rPr>
        <w:rFonts w:cs="Arial"/>
        <w:caps/>
        <w:noProof/>
        <w:color w:val="A9A9A9" w:themeColor="background2"/>
        <w:spacing w:val="2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5159" w14:textId="2C8B50E1" w:rsidR="00831A90" w:rsidRPr="005A3710" w:rsidRDefault="00831A90" w:rsidP="00103B91">
    <w:pPr>
      <w:tabs>
        <w:tab w:val="right" w:pos="8504"/>
      </w:tabs>
      <w:spacing w:before="3120" w:after="0" w:line="240" w:lineRule="auto"/>
      <w:ind w:left="96" w:hanging="1797"/>
      <w:rPr>
        <w:rFonts w:cs="Arial"/>
        <w:caps/>
        <w:color w:val="A9A9A9" w:themeColor="background2"/>
        <w:spacing w:val="20"/>
        <w:sz w:val="16"/>
        <w:szCs w:val="16"/>
      </w:rPr>
    </w:pPr>
    <w:r>
      <w:rPr>
        <w:rFonts w:cs="Arial"/>
        <w:color w:val="009BDC" w:themeColor="accent3"/>
      </w:rPr>
      <w:tab/>
    </w:r>
    <w:r>
      <w:rPr>
        <w:rFonts w:cs="Arial"/>
        <w:color w:val="009BDC" w:themeColor="accent3"/>
      </w:rPr>
      <w:tab/>
    </w:r>
    <w:r w:rsidRPr="00E51DB4">
      <w:rPr>
        <w:rFonts w:cs="Arial"/>
        <w:color w:val="009BDC" w:themeColor="accent3"/>
      </w:rPr>
      <w:t>©201</w:t>
    </w:r>
    <w:r>
      <w:rPr>
        <w:rFonts w:cs="Arial"/>
        <w:color w:val="009BDC" w:themeColor="accent3"/>
      </w:rPr>
      <w:t>9</w:t>
    </w:r>
    <w:r w:rsidRPr="00E51DB4">
      <w:rPr>
        <w:rFonts w:cs="Arial"/>
        <w:color w:val="009BDC" w:themeColor="accent3"/>
      </w:rPr>
      <w:t xml:space="preserve"> CRU International Ltd</w:t>
    </w:r>
    <w:r>
      <w:rPr>
        <w:rFonts w:cs="Arial"/>
        <w:color w:val="009BDC" w:themeColor="accent3"/>
      </w:rPr>
      <w:t xml:space="preserve"> |</w:t>
    </w:r>
    <w:r w:rsidRPr="00E51DB4">
      <w:rPr>
        <w:rFonts w:cs="Arial"/>
        <w:color w:val="009BDC" w:themeColor="accent3"/>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86A4" w14:textId="77777777" w:rsidR="00673536" w:rsidRDefault="00673536" w:rsidP="00573D29">
      <w:r>
        <w:separator/>
      </w:r>
    </w:p>
    <w:p w14:paraId="4C02F055" w14:textId="77777777" w:rsidR="00673536" w:rsidRDefault="00673536" w:rsidP="00573D29"/>
    <w:p w14:paraId="27CAD3E8" w14:textId="77777777" w:rsidR="00673536" w:rsidRDefault="00673536" w:rsidP="00573D29"/>
    <w:p w14:paraId="2B303BC1" w14:textId="77777777" w:rsidR="00673536" w:rsidRDefault="00673536" w:rsidP="00573D29"/>
    <w:p w14:paraId="74713819" w14:textId="77777777" w:rsidR="00673536" w:rsidRDefault="00673536" w:rsidP="00573D29"/>
    <w:p w14:paraId="368200E2" w14:textId="77777777" w:rsidR="00673536" w:rsidRDefault="00673536"/>
  </w:footnote>
  <w:footnote w:type="continuationSeparator" w:id="0">
    <w:p w14:paraId="2D630CE2" w14:textId="77777777" w:rsidR="00673536" w:rsidRDefault="00673536" w:rsidP="00573D29">
      <w:r>
        <w:continuationSeparator/>
      </w:r>
    </w:p>
    <w:p w14:paraId="4BF20B66" w14:textId="77777777" w:rsidR="00673536" w:rsidRDefault="00673536" w:rsidP="00573D29"/>
    <w:p w14:paraId="1FAC24F8" w14:textId="77777777" w:rsidR="00673536" w:rsidRDefault="00673536" w:rsidP="00573D29"/>
    <w:p w14:paraId="2A12FA90" w14:textId="77777777" w:rsidR="00673536" w:rsidRDefault="00673536" w:rsidP="00573D29"/>
    <w:p w14:paraId="35233031" w14:textId="77777777" w:rsidR="00673536" w:rsidRDefault="00673536" w:rsidP="00573D29"/>
    <w:p w14:paraId="21FCA563" w14:textId="77777777" w:rsidR="00673536" w:rsidRDefault="00673536"/>
  </w:footnote>
  <w:footnote w:type="continuationNotice" w:id="1">
    <w:p w14:paraId="5FA2392C" w14:textId="77777777" w:rsidR="00673536" w:rsidRDefault="0067353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0BA9" w14:textId="573FA015" w:rsidR="00831A90" w:rsidRPr="004D1E5B" w:rsidRDefault="00831A90" w:rsidP="00D01373">
    <w:pPr>
      <w:pBdr>
        <w:bottom w:val="single" w:sz="2" w:space="1" w:color="A9A9A9" w:themeColor="background2"/>
      </w:pBdr>
      <w:tabs>
        <w:tab w:val="right" w:pos="8504"/>
      </w:tabs>
      <w:spacing w:before="100" w:beforeAutospacing="1" w:after="100" w:afterAutospacing="1" w:line="240" w:lineRule="auto"/>
      <w:rPr>
        <w:rFonts w:cs="Arial"/>
        <w:caps/>
        <w:color w:val="A9A9A9" w:themeColor="background2"/>
        <w:spacing w:val="20"/>
        <w:sz w:val="16"/>
        <w:szCs w:val="16"/>
      </w:rPr>
    </w:pPr>
    <w:r>
      <w:rPr>
        <w:rFonts w:cs="Arial"/>
        <w:color w:val="009BDC" w:themeColor="accent3"/>
      </w:rPr>
      <w:t xml:space="preserve">INSIGHT </w:t>
    </w:r>
    <w:r w:rsidRPr="00E65140">
      <w:rPr>
        <w:rFonts w:cs="Arial"/>
        <w:color w:val="4B4B4B" w:themeColor="text1"/>
      </w:rPr>
      <w:t>|</w:t>
    </w:r>
    <w:r w:rsidRPr="00E65140">
      <w:rPr>
        <w:rFonts w:cs="Arial"/>
        <w:color w:val="A9A9A9" w:themeColor="background2"/>
      </w:rPr>
      <w:t xml:space="preserve"> </w:t>
    </w:r>
    <w:r w:rsidR="009F239A">
      <w:rPr>
        <w:rFonts w:cs="Arial"/>
        <w:color w:val="A9A9A9" w:themeColor="background2"/>
      </w:rPr>
      <w:t>Wire and Cable Market Outlook</w:t>
    </w:r>
    <w:r>
      <w:rPr>
        <w:rFonts w:cs="Arial"/>
        <w:color w:val="009BDC" w:themeColor="accent3"/>
      </w:rPr>
      <w:tab/>
    </w:r>
    <w:r>
      <w:rPr>
        <w:rFonts w:cs="Arial"/>
        <w:caps/>
        <w:color w:val="A9A9A9" w:themeColor="background2"/>
        <w:spacing w:val="20"/>
        <w:sz w:val="16"/>
        <w:szCs w:val="16"/>
      </w:rPr>
      <w:t xml:space="preserve"> </w:t>
    </w:r>
    <w:r w:rsidR="002E443B">
      <w:rPr>
        <w:rFonts w:cs="Arial"/>
        <w:caps/>
        <w:color w:val="A9A9A9" w:themeColor="background2"/>
        <w:spacing w:val="20"/>
        <w:sz w:val="16"/>
        <w:szCs w:val="16"/>
      </w:rPr>
      <w:t>january</w:t>
    </w:r>
    <w:r>
      <w:rPr>
        <w:rFonts w:cs="Arial"/>
        <w:caps/>
        <w:color w:val="A9A9A9" w:themeColor="background2"/>
        <w:spacing w:val="20"/>
        <w:sz w:val="16"/>
        <w:szCs w:val="16"/>
      </w:rPr>
      <w:t xml:space="preserve"> 20</w:t>
    </w:r>
    <w:r w:rsidR="0032389B">
      <w:rPr>
        <w:rFonts w:cs="Arial"/>
        <w:caps/>
        <w:color w:val="A9A9A9" w:themeColor="background2"/>
        <w:spacing w:val="20"/>
        <w:sz w:val="16"/>
        <w:szCs w:val="16"/>
      </w:rPr>
      <w:t>2</w:t>
    </w:r>
    <w:r w:rsidR="00CE6D29">
      <w:rPr>
        <w:rFonts w:cs="Arial"/>
        <w:caps/>
        <w:color w:val="A9A9A9" w:themeColor="background2"/>
        <w:spacing w:val="20"/>
        <w:sz w:val="16"/>
        <w:szCs w:val="1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AA1EE" w14:textId="77777777" w:rsidR="00831A90" w:rsidRPr="00FC7AC2" w:rsidRDefault="00831A90" w:rsidP="005A3710">
    <w:pPr>
      <w:pStyle w:val="CRUproducttitle"/>
      <w:tabs>
        <w:tab w:val="left" w:pos="5556"/>
      </w:tabs>
      <w:rPr>
        <w:sz w:val="64"/>
        <w:szCs w:val="64"/>
      </w:rPr>
    </w:pPr>
    <w:r w:rsidRPr="00FC7AC2">
      <w:rPr>
        <w:noProof/>
        <w:sz w:val="64"/>
        <w:szCs w:val="64"/>
        <w:lang w:eastAsia="en-GB"/>
      </w:rPr>
      <w:drawing>
        <wp:anchor distT="0" distB="0" distL="114300" distR="114300" simplePos="0" relativeHeight="251658240" behindDoc="0" locked="0" layoutInCell="1" allowOverlap="1" wp14:anchorId="4BD6AC32" wp14:editId="0598CD0A">
          <wp:simplePos x="0" y="0"/>
          <wp:positionH relativeFrom="page">
            <wp:posOffset>637540</wp:posOffset>
          </wp:positionH>
          <wp:positionV relativeFrom="page">
            <wp:posOffset>518160</wp:posOffset>
          </wp:positionV>
          <wp:extent cx="608400" cy="576000"/>
          <wp:effectExtent l="0" t="0" r="1270" b="0"/>
          <wp:wrapNone/>
          <wp:docPr id="375120440" name="Picture 37512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 Group Global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608400" cy="57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64"/>
        <w:szCs w:val="64"/>
      </w:rPr>
      <w:t>Product</w:t>
    </w:r>
  </w:p>
  <w:p w14:paraId="4BF31B4D" w14:textId="77777777" w:rsidR="00831A90" w:rsidRDefault="00831A90" w:rsidP="005A3710">
    <w:pPr>
      <w:pStyle w:val="CRUproducttype"/>
      <w:rPr>
        <w:sz w:val="32"/>
        <w:szCs w:val="32"/>
      </w:rPr>
    </w:pPr>
    <w:r>
      <w:rPr>
        <w:noProof/>
      </w:rPr>
      <mc:AlternateContent>
        <mc:Choice Requires="wps">
          <w:drawing>
            <wp:anchor distT="0" distB="0" distL="114300" distR="114300" simplePos="0" relativeHeight="251658242" behindDoc="1" locked="0" layoutInCell="1" allowOverlap="1" wp14:anchorId="51FEB387" wp14:editId="333A130B">
              <wp:simplePos x="0" y="0"/>
              <wp:positionH relativeFrom="page">
                <wp:posOffset>0</wp:posOffset>
              </wp:positionH>
              <wp:positionV relativeFrom="page">
                <wp:posOffset>3494314</wp:posOffset>
              </wp:positionV>
              <wp:extent cx="3239770" cy="354330"/>
              <wp:effectExtent l="0" t="0" r="0" b="7620"/>
              <wp:wrapNone/>
              <wp:docPr id="16" name="Rectangle 16"/>
              <wp:cNvGraphicFramePr/>
              <a:graphic xmlns:a="http://schemas.openxmlformats.org/drawingml/2006/main">
                <a:graphicData uri="http://schemas.microsoft.com/office/word/2010/wordprocessingShape">
                  <wps:wsp>
                    <wps:cNvSpPr/>
                    <wps:spPr>
                      <a:xfrm>
                        <a:off x="0" y="0"/>
                        <a:ext cx="3239770" cy="354330"/>
                      </a:xfrm>
                      <a:prstGeom prst="rect">
                        <a:avLst/>
                      </a:prstGeom>
                      <a:gradFill flip="none" rotWithShape="1">
                        <a:gsLst>
                          <a:gs pos="0">
                            <a:schemeClr val="accent2"/>
                          </a:gs>
                          <a:gs pos="100000">
                            <a:schemeClr val="accent3"/>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6E099" id="Rectangle 16" o:spid="_x0000_s1026" style="position:absolute;margin-left:0;margin-top:275.15pt;width:255.1pt;height:27.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" fillcolor="#00519e [3205]" stroked="f" strokeweight="1pt">
              <v:fill color2="#009bdc [3206]" rotate="t" angle="270" focus="100%" type="gradient"/>
              <w10:wrap anchorx="page" anchory="page"/>
            </v:rect>
          </w:pict>
        </mc:Fallback>
      </mc:AlternateContent>
    </w:r>
    <w:r>
      <w:rPr>
        <w:sz w:val="32"/>
        <w:szCs w:val="32"/>
      </w:rPr>
      <w:t>Service</w:t>
    </w:r>
  </w:p>
  <w:p w14:paraId="486B374F" w14:textId="77777777" w:rsidR="00831A90" w:rsidRPr="002863C1" w:rsidRDefault="00831A90" w:rsidP="005A3710">
    <w:pPr>
      <w:pStyle w:val="CRUproducttype"/>
      <w:rPr>
        <w:sz w:val="28"/>
        <w:szCs w:val="32"/>
      </w:rPr>
    </w:pPr>
    <w:r>
      <w:rPr>
        <w:noProof/>
        <w:sz w:val="32"/>
        <w:szCs w:val="32"/>
      </w:rPr>
      <mc:AlternateContent>
        <mc:Choice Requires="wps">
          <w:drawing>
            <wp:anchor distT="0" distB="0" distL="114300" distR="114300" simplePos="0" relativeHeight="251658241" behindDoc="1" locked="0" layoutInCell="1" allowOverlap="1" wp14:anchorId="55F94E08" wp14:editId="58337C38">
              <wp:simplePos x="0" y="0"/>
              <wp:positionH relativeFrom="page">
                <wp:align>center</wp:align>
              </wp:positionH>
              <wp:positionV relativeFrom="paragraph">
                <wp:posOffset>251460</wp:posOffset>
              </wp:positionV>
              <wp:extent cx="7991475" cy="2112010"/>
              <wp:effectExtent l="0" t="0" r="9525" b="2540"/>
              <wp:wrapNone/>
              <wp:docPr id="1" name="Rectangle 1"/>
              <wp:cNvGraphicFramePr/>
              <a:graphic xmlns:a="http://schemas.openxmlformats.org/drawingml/2006/main">
                <a:graphicData uri="http://schemas.microsoft.com/office/word/2010/wordprocessingShape">
                  <wps:wsp>
                    <wps:cNvSpPr/>
                    <wps:spPr>
                      <a:xfrm>
                        <a:off x="0" y="0"/>
                        <a:ext cx="7991475" cy="2112010"/>
                      </a:xfrm>
                      <a:prstGeom prst="rect">
                        <a:avLst/>
                      </a:prstGeom>
                      <a:solidFill>
                        <a:srgbClr val="EAEA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1E7CF" id="Rectangle 1" o:spid="_x0000_s1026" style="position:absolute;margin-left:0;margin-top:19.8pt;width:629.25pt;height:166.3pt;z-index:-251658239;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" fillcolor="#eaeaea" stroked="f" strokeweight="1pt">
              <w10:wrap anchorx="page"/>
            </v:rect>
          </w:pict>
        </mc:Fallback>
      </mc:AlternateContent>
    </w:r>
  </w:p>
  <w:p w14:paraId="54359F79" w14:textId="77777777" w:rsidR="00831A90" w:rsidRPr="002863C1" w:rsidRDefault="00831A90" w:rsidP="005A3710">
    <w:pPr>
      <w:pStyle w:val="CRUproducttype"/>
      <w:rPr>
        <w:sz w:val="28"/>
        <w:szCs w:val="32"/>
      </w:rPr>
    </w:pPr>
    <w:r w:rsidRPr="00C04B6E">
      <w:rPr>
        <w:noProof/>
        <w:color w:val="auto"/>
        <w:sz w:val="24"/>
        <w:szCs w:val="22"/>
      </w:rPr>
      <mc:AlternateContent>
        <mc:Choice Requires="wps">
          <w:drawing>
            <wp:anchor distT="45720" distB="45720" distL="114300" distR="114300" simplePos="0" relativeHeight="251658244" behindDoc="0" locked="0" layoutInCell="1" allowOverlap="1" wp14:anchorId="4A315F16" wp14:editId="6319BAAA">
              <wp:simplePos x="0" y="0"/>
              <wp:positionH relativeFrom="margin">
                <wp:posOffset>1264285</wp:posOffset>
              </wp:positionH>
              <wp:positionV relativeFrom="paragraph">
                <wp:posOffset>149225</wp:posOffset>
              </wp:positionV>
              <wp:extent cx="3038475" cy="965200"/>
              <wp:effectExtent l="0" t="0" r="0" b="6350"/>
              <wp:wrapSquare wrapText="bothSides"/>
              <wp:docPr id="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965200"/>
                      </a:xfrm>
                      <a:prstGeom prst="rect">
                        <a:avLst/>
                      </a:prstGeom>
                      <a:noFill/>
                      <a:ln w="9525">
                        <a:noFill/>
                        <a:miter lim="800000"/>
                        <a:headEnd/>
                        <a:tailEnd/>
                      </a:ln>
                    </wps:spPr>
                    <wps:txbx>
                      <w:txbxContent>
                        <w:p w14:paraId="093EEFA6" w14:textId="77777777" w:rsidR="00831A90" w:rsidRDefault="00831A90" w:rsidP="005A3710">
                          <w:r>
                            <w:rPr>
                              <w:rFonts w:cs="Arial"/>
                              <w:color w:val="auto"/>
                              <w:sz w:val="24"/>
                              <w:szCs w:val="22"/>
                            </w:rPr>
                            <w:t>Forename</w:t>
                          </w:r>
                          <w:r w:rsidRPr="00C53B4F">
                            <w:rPr>
                              <w:rFonts w:cs="Arial"/>
                              <w:color w:val="auto"/>
                              <w:sz w:val="24"/>
                              <w:szCs w:val="22"/>
                            </w:rPr>
                            <w:t xml:space="preserve"> </w:t>
                          </w:r>
                          <w:r>
                            <w:rPr>
                              <w:rFonts w:cs="Arial"/>
                              <w:color w:val="auto"/>
                              <w:sz w:val="24"/>
                              <w:szCs w:val="22"/>
                            </w:rPr>
                            <w:t>Surname</w:t>
                          </w:r>
                          <w:r w:rsidRPr="00C53B4F">
                            <w:rPr>
                              <w:rFonts w:cs="Arial"/>
                              <w:color w:val="auto"/>
                              <w:sz w:val="24"/>
                              <w:szCs w:val="22"/>
                            </w:rPr>
                            <w:t xml:space="preserve"> </w:t>
                          </w:r>
                          <w:r w:rsidRPr="00C53B4F">
                            <w:rPr>
                              <w:rFonts w:cs="Arial"/>
                              <w:color w:val="auto"/>
                              <w:sz w:val="22"/>
                              <w:szCs w:val="22"/>
                            </w:rPr>
                            <w:br/>
                          </w:r>
                          <w:r>
                            <w:rPr>
                              <w:rFonts w:cs="Arial"/>
                              <w:color w:val="4B4B4B" w:themeColor="text1"/>
                            </w:rPr>
                            <w:t>Title</w:t>
                          </w:r>
                          <w:r w:rsidRPr="00C04B6E">
                            <w:rPr>
                              <w:rFonts w:cs="Arial"/>
                              <w:color w:val="4B4B4B" w:themeColor="text1"/>
                            </w:rPr>
                            <w:t xml:space="preserve">, </w:t>
                          </w:r>
                          <w:r>
                            <w:rPr>
                              <w:rFonts w:cs="Arial"/>
                              <w:color w:val="4B4B4B" w:themeColor="text1"/>
                            </w:rPr>
                            <w:t>Speciality Area</w:t>
                          </w:r>
                          <w:r w:rsidRPr="00C04B6E">
                            <w:rPr>
                              <w:rFonts w:cs="Arial"/>
                              <w:color w:val="4B4B4B" w:themeColor="text1"/>
                            </w:rPr>
                            <w:br/>
                            <w:t xml:space="preserve">+44 20 7903 </w:t>
                          </w:r>
                          <w:r>
                            <w:rPr>
                              <w:rFonts w:cs="Arial"/>
                              <w:color w:val="4B4B4B" w:themeColor="text1"/>
                            </w:rPr>
                            <w:t>####</w:t>
                          </w:r>
                          <w:r w:rsidRPr="00C04B6E">
                            <w:rPr>
                              <w:rFonts w:cs="Arial"/>
                              <w:color w:val="4B4B4B" w:themeColor="text1"/>
                            </w:rPr>
                            <w:br/>
                          </w:r>
                          <w:hyperlink r:id="rId2" w:history="1">
                            <w:r w:rsidRPr="0081447A">
                              <w:rPr>
                                <w:rStyle w:val="Hyperlink"/>
                              </w:rPr>
                              <w:t>forename.surname@crugroup.com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15F16" id="_x0000_t202" coordsize="21600,21600" o:spt="202" path="m,l,21600r21600,l21600,xe">
              <v:stroke joinstyle="miter"/>
              <v:path gradientshapeok="t" o:connecttype="rect"/>
            </v:shapetype>
            <v:shape id="Text Box 2" o:spid="_x0000_s1027" type="#_x0000_t202" style="position:absolute;margin-left:99.55pt;margin-top:11.75pt;width:239.25pt;height:7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" filled="f" stroked="f">
              <v:textbox>
                <w:txbxContent>
                  <w:p w14:paraId="093EEFA6" w14:textId="77777777" w:rsidR="00831A90" w:rsidRDefault="00831A90" w:rsidP="005A3710">
                    <w:r>
                      <w:rPr>
                        <w:rFonts w:cs="Arial"/>
                        <w:color w:val="auto"/>
                        <w:sz w:val="24"/>
                        <w:szCs w:val="22"/>
                      </w:rPr>
                      <w:t>Forename</w:t>
                    </w:r>
                    <w:r w:rsidRPr="00C53B4F">
                      <w:rPr>
                        <w:rFonts w:cs="Arial"/>
                        <w:color w:val="auto"/>
                        <w:sz w:val="24"/>
                        <w:szCs w:val="22"/>
                      </w:rPr>
                      <w:t xml:space="preserve"> </w:t>
                    </w:r>
                    <w:r>
                      <w:rPr>
                        <w:rFonts w:cs="Arial"/>
                        <w:color w:val="auto"/>
                        <w:sz w:val="24"/>
                        <w:szCs w:val="22"/>
                      </w:rPr>
                      <w:t>Surname</w:t>
                    </w:r>
                    <w:r w:rsidRPr="00C53B4F">
                      <w:rPr>
                        <w:rFonts w:cs="Arial"/>
                        <w:color w:val="auto"/>
                        <w:sz w:val="24"/>
                        <w:szCs w:val="22"/>
                      </w:rPr>
                      <w:t xml:space="preserve"> </w:t>
                    </w:r>
                    <w:r w:rsidRPr="00C53B4F">
                      <w:rPr>
                        <w:rFonts w:cs="Arial"/>
                        <w:color w:val="auto"/>
                        <w:sz w:val="22"/>
                        <w:szCs w:val="22"/>
                      </w:rPr>
                      <w:br/>
                    </w:r>
                    <w:r>
                      <w:rPr>
                        <w:rFonts w:cs="Arial"/>
                        <w:color w:val="4B4B4B" w:themeColor="text1"/>
                      </w:rPr>
                      <w:t>Title</w:t>
                    </w:r>
                    <w:r w:rsidRPr="00C04B6E">
                      <w:rPr>
                        <w:rFonts w:cs="Arial"/>
                        <w:color w:val="4B4B4B" w:themeColor="text1"/>
                      </w:rPr>
                      <w:t xml:space="preserve">, </w:t>
                    </w:r>
                    <w:r>
                      <w:rPr>
                        <w:rFonts w:cs="Arial"/>
                        <w:color w:val="4B4B4B" w:themeColor="text1"/>
                      </w:rPr>
                      <w:t>Speciality Area</w:t>
                    </w:r>
                    <w:r w:rsidRPr="00C04B6E">
                      <w:rPr>
                        <w:rFonts w:cs="Arial"/>
                        <w:color w:val="4B4B4B" w:themeColor="text1"/>
                      </w:rPr>
                      <w:br/>
                      <w:t xml:space="preserve">+44 20 7903 </w:t>
                    </w:r>
                    <w:r>
                      <w:rPr>
                        <w:rFonts w:cs="Arial"/>
                        <w:color w:val="4B4B4B" w:themeColor="text1"/>
                      </w:rPr>
                      <w:t>####</w:t>
                    </w:r>
                    <w:r w:rsidRPr="00C04B6E">
                      <w:rPr>
                        <w:rFonts w:cs="Arial"/>
                        <w:color w:val="4B4B4B" w:themeColor="text1"/>
                      </w:rPr>
                      <w:br/>
                    </w:r>
                    <w:hyperlink r:id="rId3" w:history="1">
                      <w:r w:rsidRPr="0081447A">
                        <w:rPr>
                          <w:rStyle w:val="Hyperlink"/>
                        </w:rPr>
                        <w:t>forename.surname@crugroup.com</w:t>
                      </w:r>
                    </w:hyperlink>
                  </w:p>
                </w:txbxContent>
              </v:textbox>
              <w10:wrap type="square" anchorx="margin"/>
            </v:shape>
          </w:pict>
        </mc:Fallback>
      </mc:AlternateContent>
    </w:r>
  </w:p>
  <w:p w14:paraId="2833D3A1" w14:textId="77777777" w:rsidR="00831A90" w:rsidRDefault="00831A90" w:rsidP="005A3710">
    <w:pPr>
      <w:pStyle w:val="CRUproducttype"/>
      <w:ind w:left="1985"/>
      <w:rPr>
        <w:color w:val="auto"/>
        <w:sz w:val="24"/>
        <w:szCs w:val="22"/>
      </w:rPr>
    </w:pPr>
    <w:r w:rsidRPr="002863C1">
      <w:rPr>
        <w:b/>
        <w:noProof/>
        <w:color w:val="auto"/>
        <w:sz w:val="24"/>
        <w:szCs w:val="22"/>
      </w:rPr>
      <w:drawing>
        <wp:anchor distT="0" distB="0" distL="114300" distR="114300" simplePos="0" relativeHeight="251658243" behindDoc="0" locked="0" layoutInCell="1" allowOverlap="1" wp14:anchorId="6D1AE645" wp14:editId="3C00CF17">
          <wp:simplePos x="0" y="0"/>
          <wp:positionH relativeFrom="margin">
            <wp:posOffset>37746</wp:posOffset>
          </wp:positionH>
          <wp:positionV relativeFrom="paragraph">
            <wp:posOffset>103831</wp:posOffset>
          </wp:positionV>
          <wp:extent cx="1080000" cy="1069306"/>
          <wp:effectExtent l="38100" t="38100" r="44450" b="36195"/>
          <wp:wrapNone/>
          <wp:docPr id="1456449455" name="Picture 145644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g Hoadley"/>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80000" cy="1069306"/>
                  </a:xfrm>
                  <a:prstGeom prst="roundRect">
                    <a:avLst/>
                  </a:prstGeom>
                  <a:ln w="28575">
                    <a:solidFill>
                      <a:schemeClr val="bg1"/>
                    </a:solidFill>
                  </a:ln>
                </pic:spPr>
              </pic:pic>
            </a:graphicData>
          </a:graphic>
          <wp14:sizeRelH relativeFrom="margin">
            <wp14:pctWidth>0</wp14:pctWidth>
          </wp14:sizeRelH>
          <wp14:sizeRelV relativeFrom="margin">
            <wp14:pctHeight>0</wp14:pctHeight>
          </wp14:sizeRelV>
        </wp:anchor>
      </w:drawing>
    </w:r>
  </w:p>
  <w:p w14:paraId="674A85D4" w14:textId="77777777" w:rsidR="00831A90" w:rsidRDefault="00831A90" w:rsidP="005A3710">
    <w:pPr>
      <w:pStyle w:val="CRUproducttype"/>
      <w:ind w:left="1985"/>
      <w:rPr>
        <w:color w:val="auto"/>
        <w:sz w:val="24"/>
        <w:szCs w:val="22"/>
      </w:rPr>
    </w:pPr>
  </w:p>
  <w:p w14:paraId="30FCF4A7" w14:textId="77777777" w:rsidR="00831A90" w:rsidRDefault="00831A90" w:rsidP="005A3710">
    <w:pPr>
      <w:pStyle w:val="CRUproducttype"/>
      <w:ind w:left="1985"/>
      <w:rPr>
        <w:color w:val="auto"/>
        <w:sz w:val="24"/>
        <w:szCs w:val="22"/>
      </w:rPr>
    </w:pPr>
  </w:p>
  <w:p w14:paraId="73426DF3" w14:textId="77777777" w:rsidR="00831A90" w:rsidRPr="002863C1" w:rsidRDefault="00831A90" w:rsidP="005A3710">
    <w:pPr>
      <w:pStyle w:val="CRUproducttype"/>
      <w:ind w:left="1985"/>
      <w:rPr>
        <w:color w:val="auto"/>
        <w:sz w:val="24"/>
        <w:szCs w:val="22"/>
      </w:rPr>
    </w:pPr>
  </w:p>
  <w:p w14:paraId="568107D3" w14:textId="77777777" w:rsidR="00831A90" w:rsidRPr="002863C1" w:rsidRDefault="00831A90" w:rsidP="005A3710">
    <w:pPr>
      <w:pStyle w:val="CRUproducttype"/>
      <w:ind w:left="1985"/>
      <w:rPr>
        <w:color w:val="auto"/>
        <w:sz w:val="24"/>
        <w:szCs w:val="22"/>
      </w:rPr>
    </w:pPr>
  </w:p>
  <w:p w14:paraId="2F160FEE" w14:textId="77777777" w:rsidR="00831A90" w:rsidRPr="002863C1" w:rsidRDefault="00831A90" w:rsidP="005A3710">
    <w:pPr>
      <w:pStyle w:val="CRUproducttype"/>
      <w:ind w:left="1985"/>
      <w:rPr>
        <w:color w:val="auto"/>
        <w:sz w:val="24"/>
        <w:szCs w:val="22"/>
      </w:rPr>
    </w:pPr>
  </w:p>
  <w:p w14:paraId="7C6DF4F9" w14:textId="77777777" w:rsidR="00831A90" w:rsidRPr="002863C1" w:rsidRDefault="00831A90" w:rsidP="005A3710">
    <w:pPr>
      <w:pStyle w:val="CRUproducttype"/>
      <w:ind w:left="1985"/>
      <w:rPr>
        <w:color w:val="auto"/>
        <w:sz w:val="24"/>
        <w:szCs w:val="22"/>
      </w:rPr>
    </w:pPr>
  </w:p>
  <w:p w14:paraId="215BFAA8" w14:textId="77777777" w:rsidR="00831A90" w:rsidRDefault="00831A90" w:rsidP="005A3710">
    <w:pPr>
      <w:pStyle w:val="CRUproducttype"/>
      <w:ind w:left="1985"/>
      <w:rPr>
        <w:color w:val="auto"/>
        <w:sz w:val="24"/>
        <w:szCs w:val="22"/>
      </w:rPr>
    </w:pPr>
  </w:p>
  <w:p w14:paraId="60ABBECB" w14:textId="77777777" w:rsidR="00831A90" w:rsidRPr="002863C1" w:rsidRDefault="00831A90" w:rsidP="005A3710">
    <w:pPr>
      <w:pStyle w:val="CRUproducttype"/>
      <w:ind w:left="1985"/>
      <w:rPr>
        <w:color w:val="auto"/>
        <w:sz w:val="24"/>
        <w:szCs w:val="22"/>
      </w:rPr>
    </w:pPr>
  </w:p>
  <w:p w14:paraId="37C361B1" w14:textId="77777777" w:rsidR="00831A90" w:rsidRPr="0066266E" w:rsidRDefault="00831A90" w:rsidP="005A3710">
    <w:pPr>
      <w:pStyle w:val="CRUproducttype"/>
      <w:ind w:left="1985"/>
      <w:jc w:val="right"/>
      <w:rPr>
        <w:caps/>
        <w:color w:val="auto"/>
        <w:sz w:val="21"/>
        <w:szCs w:val="21"/>
      </w:rPr>
    </w:pPr>
    <w:r w:rsidRPr="0066266E">
      <w:rPr>
        <w:caps/>
        <w:color w:val="auto"/>
        <w:sz w:val="21"/>
        <w:szCs w:val="21"/>
      </w:rPr>
      <w:t>MMMM 201</w:t>
    </w:r>
    <w:r>
      <w:rPr>
        <w:caps/>
        <w:color w:val="auto"/>
        <w:sz w:val="21"/>
        <w:szCs w:val="21"/>
      </w:rPr>
      <w:t>9</w:t>
    </w:r>
  </w:p>
  <w:p w14:paraId="5D878503" w14:textId="77777777" w:rsidR="00831A90" w:rsidRDefault="00831A90" w:rsidP="005A3710">
    <w:pPr>
      <w:pStyle w:val="Header"/>
      <w:spacing w:after="1320"/>
    </w:pPr>
    <w:r w:rsidRPr="00C04B6E">
      <w:rPr>
        <w:noProof/>
      </w:rPr>
      <mc:AlternateContent>
        <mc:Choice Requires="wps">
          <w:drawing>
            <wp:anchor distT="45720" distB="45720" distL="114300" distR="114300" simplePos="0" relativeHeight="251658245" behindDoc="0" locked="0" layoutInCell="1" allowOverlap="1" wp14:anchorId="06158019" wp14:editId="01DFF14A">
              <wp:simplePos x="0" y="0"/>
              <wp:positionH relativeFrom="margin">
                <wp:posOffset>313</wp:posOffset>
              </wp:positionH>
              <wp:positionV relativeFrom="paragraph">
                <wp:posOffset>281940</wp:posOffset>
              </wp:positionV>
              <wp:extent cx="1732915" cy="2660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266065"/>
                      </a:xfrm>
                      <a:prstGeom prst="rect">
                        <a:avLst/>
                      </a:prstGeom>
                      <a:noFill/>
                      <a:ln w="9525">
                        <a:noFill/>
                        <a:miter lim="800000"/>
                        <a:headEnd/>
                        <a:tailEnd/>
                      </a:ln>
                    </wps:spPr>
                    <wps:txbx>
                      <w:txbxContent>
                        <w:p w14:paraId="174BC3A4" w14:textId="77777777" w:rsidR="00831A90" w:rsidRPr="003E6881" w:rsidRDefault="00831A90" w:rsidP="005A3710">
                          <w:pPr>
                            <w:spacing w:before="0" w:after="0" w:line="240" w:lineRule="auto"/>
                            <w:rPr>
                              <w:color w:val="FFFFFF" w:themeColor="background1"/>
                            </w:rPr>
                          </w:pPr>
                          <w:r w:rsidRPr="003E6881">
                            <w:rPr>
                              <w:color w:val="009BDC" w:themeColor="accent3"/>
                              <w:sz w:val="20"/>
                            </w:rPr>
                            <w:sym w:font="Wingdings 3" w:char="F084"/>
                          </w:r>
                          <w:r>
                            <w:rPr>
                              <w:color w:val="FFFFFF" w:themeColor="background1"/>
                              <w:sz w:val="20"/>
                            </w:rPr>
                            <w:t xml:space="preserve">  </w:t>
                          </w:r>
                          <w:r w:rsidRPr="00A651B0">
                            <w:rPr>
                              <w:b/>
                              <w:color w:val="FFFFFF" w:themeColor="background1"/>
                              <w:spacing w:val="20"/>
                              <w:sz w:val="20"/>
                            </w:rPr>
                            <w:t>SUMMARY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8019" id="_x0000_s1028" type="#_x0000_t202" style="position:absolute;margin-left:0;margin-top:22.2pt;width:136.45pt;height:20.9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" filled="f" stroked="f">
              <v:textbox>
                <w:txbxContent>
                  <w:p w14:paraId="174BC3A4" w14:textId="77777777" w:rsidR="00831A90" w:rsidRPr="003E6881" w:rsidRDefault="00831A90" w:rsidP="005A3710">
                    <w:pPr>
                      <w:spacing w:before="0" w:after="0" w:line="240" w:lineRule="auto"/>
                      <w:rPr>
                        <w:color w:val="FFFFFF" w:themeColor="background1"/>
                      </w:rPr>
                    </w:pPr>
                    <w:r w:rsidRPr="003E6881">
                      <w:rPr>
                        <w:color w:val="009BDC" w:themeColor="accent3"/>
                        <w:sz w:val="20"/>
                      </w:rPr>
                      <w:sym w:font="Wingdings 3" w:char="F084"/>
                    </w:r>
                    <w:r>
                      <w:rPr>
                        <w:color w:val="FFFFFF" w:themeColor="background1"/>
                        <w:sz w:val="20"/>
                      </w:rPr>
                      <w:t xml:space="preserve">  </w:t>
                    </w:r>
                    <w:r w:rsidRPr="00A651B0">
                      <w:rPr>
                        <w:b/>
                        <w:color w:val="FFFFFF" w:themeColor="background1"/>
                        <w:spacing w:val="20"/>
                        <w:sz w:val="20"/>
                      </w:rPr>
                      <w:t>SUMMARY</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84C"/>
    <w:multiLevelType w:val="hybridMultilevel"/>
    <w:tmpl w:val="93E09E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D41468"/>
    <w:multiLevelType w:val="hybridMultilevel"/>
    <w:tmpl w:val="0A387FB6"/>
    <w:lvl w:ilvl="0" w:tplc="CBB0C1CC">
      <w:start w:val="1"/>
      <w:numFmt w:val="bullet"/>
      <w:pStyle w:val="Heading1"/>
      <w:lvlText w:val="►"/>
      <w:lvlJc w:val="left"/>
      <w:pPr>
        <w:ind w:left="36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6C651E"/>
    <w:multiLevelType w:val="hybridMultilevel"/>
    <w:tmpl w:val="FCB8BB4A"/>
    <w:lvl w:ilvl="0" w:tplc="FD542D1A">
      <w:start w:val="1"/>
      <w:numFmt w:val="decimal"/>
      <w:lvlText w:val="%1."/>
      <w:lvlJc w:val="left"/>
      <w:pPr>
        <w:ind w:left="360" w:hanging="360"/>
      </w:pPr>
      <w:rPr>
        <w:rFonts w:hint="default"/>
        <w:b/>
        <w:color w:val="009BDC" w:themeColor="accent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C31A52"/>
    <w:multiLevelType w:val="hybridMultilevel"/>
    <w:tmpl w:val="18003474"/>
    <w:lvl w:ilvl="0" w:tplc="13A2A39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416BAA"/>
    <w:multiLevelType w:val="hybridMultilevel"/>
    <w:tmpl w:val="512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41282"/>
    <w:multiLevelType w:val="hybridMultilevel"/>
    <w:tmpl w:val="8054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B39FD"/>
    <w:multiLevelType w:val="hybridMultilevel"/>
    <w:tmpl w:val="A2A406E0"/>
    <w:lvl w:ilvl="0" w:tplc="FC4C8F4A">
      <w:start w:val="1"/>
      <w:numFmt w:val="decimal"/>
      <w:lvlText w:val="%1."/>
      <w:lvlJc w:val="left"/>
      <w:pPr>
        <w:ind w:left="360" w:hanging="360"/>
      </w:pPr>
      <w:rPr>
        <w:rFonts w:hint="default"/>
        <w:color w:val="009BDC"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EA6EA7"/>
    <w:multiLevelType w:val="hybridMultilevel"/>
    <w:tmpl w:val="C1989DD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955C0"/>
    <w:multiLevelType w:val="hybridMultilevel"/>
    <w:tmpl w:val="C28064F2"/>
    <w:lvl w:ilvl="0" w:tplc="39DAE2B8">
      <w:numFmt w:val="bullet"/>
      <w:pStyle w:val="ListParagraph"/>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B7FE9"/>
    <w:multiLevelType w:val="hybridMultilevel"/>
    <w:tmpl w:val="DF1CFA6A"/>
    <w:lvl w:ilvl="0" w:tplc="80E8B7D8">
      <w:start w:val="1"/>
      <w:numFmt w:val="bullet"/>
      <w:lvlText w:val=""/>
      <w:lvlJc w:val="left"/>
      <w:pPr>
        <w:ind w:left="360" w:hanging="360"/>
      </w:pPr>
      <w:rPr>
        <w:rFonts w:ascii="Wingdings" w:hAnsi="Wingdings" w:hint="default"/>
      </w:rPr>
    </w:lvl>
    <w:lvl w:ilvl="1" w:tplc="4F2246B6">
      <w:start w:val="1"/>
      <w:numFmt w:val="bullet"/>
      <w:lvlText w:val="o"/>
      <w:lvlJc w:val="left"/>
      <w:pPr>
        <w:ind w:left="1440" w:hanging="360"/>
      </w:pPr>
      <w:rPr>
        <w:rFonts w:ascii="Courier New" w:hAnsi="Courier New" w:cs="Courier New" w:hint="default"/>
      </w:rPr>
    </w:lvl>
    <w:lvl w:ilvl="2" w:tplc="18C80C7E">
      <w:start w:val="1"/>
      <w:numFmt w:val="bullet"/>
      <w:lvlText w:val=""/>
      <w:lvlJc w:val="left"/>
      <w:pPr>
        <w:ind w:left="2160" w:hanging="360"/>
      </w:pPr>
      <w:rPr>
        <w:rFonts w:ascii="Wingdings" w:hAnsi="Wingdings" w:hint="default"/>
      </w:rPr>
    </w:lvl>
    <w:lvl w:ilvl="3" w:tplc="B3B0FC8A">
      <w:start w:val="1"/>
      <w:numFmt w:val="bullet"/>
      <w:lvlText w:val=""/>
      <w:lvlJc w:val="left"/>
      <w:pPr>
        <w:ind w:left="2880" w:hanging="360"/>
      </w:pPr>
      <w:rPr>
        <w:rFonts w:ascii="Symbol" w:hAnsi="Symbol" w:hint="default"/>
      </w:rPr>
    </w:lvl>
    <w:lvl w:ilvl="4" w:tplc="D2CA21DA">
      <w:start w:val="1"/>
      <w:numFmt w:val="bullet"/>
      <w:lvlText w:val="o"/>
      <w:lvlJc w:val="left"/>
      <w:pPr>
        <w:ind w:left="3600" w:hanging="360"/>
      </w:pPr>
      <w:rPr>
        <w:rFonts w:ascii="Courier New" w:hAnsi="Courier New" w:cs="Courier New" w:hint="default"/>
      </w:rPr>
    </w:lvl>
    <w:lvl w:ilvl="5" w:tplc="0CAA159E">
      <w:start w:val="1"/>
      <w:numFmt w:val="bullet"/>
      <w:lvlText w:val=""/>
      <w:lvlJc w:val="left"/>
      <w:pPr>
        <w:ind w:left="4320" w:hanging="360"/>
      </w:pPr>
      <w:rPr>
        <w:rFonts w:ascii="Wingdings" w:hAnsi="Wingdings" w:hint="default"/>
      </w:rPr>
    </w:lvl>
    <w:lvl w:ilvl="6" w:tplc="969C6FDA">
      <w:start w:val="1"/>
      <w:numFmt w:val="bullet"/>
      <w:lvlText w:val=""/>
      <w:lvlJc w:val="left"/>
      <w:pPr>
        <w:ind w:left="5040" w:hanging="360"/>
      </w:pPr>
      <w:rPr>
        <w:rFonts w:ascii="Symbol" w:hAnsi="Symbol" w:hint="default"/>
      </w:rPr>
    </w:lvl>
    <w:lvl w:ilvl="7" w:tplc="874A856E">
      <w:start w:val="1"/>
      <w:numFmt w:val="bullet"/>
      <w:lvlText w:val="o"/>
      <w:lvlJc w:val="left"/>
      <w:pPr>
        <w:ind w:left="5760" w:hanging="360"/>
      </w:pPr>
      <w:rPr>
        <w:rFonts w:ascii="Courier New" w:hAnsi="Courier New" w:cs="Courier New" w:hint="default"/>
      </w:rPr>
    </w:lvl>
    <w:lvl w:ilvl="8" w:tplc="739E07CA">
      <w:start w:val="1"/>
      <w:numFmt w:val="bullet"/>
      <w:lvlText w:val=""/>
      <w:lvlJc w:val="left"/>
      <w:pPr>
        <w:ind w:left="6480" w:hanging="360"/>
      </w:pPr>
      <w:rPr>
        <w:rFonts w:ascii="Wingdings" w:hAnsi="Wingdings" w:hint="default"/>
      </w:rPr>
    </w:lvl>
  </w:abstractNum>
  <w:abstractNum w:abstractNumId="10" w15:restartNumberingAfterBreak="0">
    <w:nsid w:val="48800EE4"/>
    <w:multiLevelType w:val="hybridMultilevel"/>
    <w:tmpl w:val="6B5ABD40"/>
    <w:lvl w:ilvl="0" w:tplc="80908702">
      <w:start w:val="1"/>
      <w:numFmt w:val="decimal"/>
      <w:pStyle w:val="Storyboardtext"/>
      <w:lvlText w:val="%1."/>
      <w:lvlJc w:val="left"/>
      <w:pPr>
        <w:ind w:left="360" w:hanging="360"/>
      </w:pPr>
      <w:rPr>
        <w:rFonts w:hint="default"/>
        <w:b/>
        <w:color w:val="009BDC"/>
      </w:rPr>
    </w:lvl>
    <w:lvl w:ilvl="1" w:tplc="7CBA7028">
      <w:start w:val="1"/>
      <w:numFmt w:val="decimal"/>
      <w:lvlText w:val="%2."/>
      <w:lvlJc w:val="left"/>
      <w:pPr>
        <w:ind w:left="1080" w:hanging="360"/>
      </w:pPr>
      <w:rPr>
        <w:rFonts w:hint="default"/>
        <w:b/>
        <w:color w:val="009BDC"/>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1D426C"/>
    <w:multiLevelType w:val="hybridMultilevel"/>
    <w:tmpl w:val="C73A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83B0B4A"/>
    <w:multiLevelType w:val="hybridMultilevel"/>
    <w:tmpl w:val="126E63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DE31F13"/>
    <w:multiLevelType w:val="hybridMultilevel"/>
    <w:tmpl w:val="40288E42"/>
    <w:lvl w:ilvl="0" w:tplc="60061F5A">
      <w:start w:val="1"/>
      <w:numFmt w:val="bullet"/>
      <w:lvlText w:val=""/>
      <w:lvlJc w:val="left"/>
      <w:pPr>
        <w:ind w:left="502" w:hanging="360"/>
      </w:pPr>
      <w:rPr>
        <w:rFonts w:ascii="Symbol" w:hAnsi="Symbol" w:hint="default"/>
        <w:color w:val="009BDC"/>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ECB5527"/>
    <w:multiLevelType w:val="multilevel"/>
    <w:tmpl w:val="2818784E"/>
    <w:styleLink w:val="Listsforboxes"/>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F0174BF"/>
    <w:multiLevelType w:val="hybridMultilevel"/>
    <w:tmpl w:val="22B4A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2512C2"/>
    <w:multiLevelType w:val="hybridMultilevel"/>
    <w:tmpl w:val="89FE6D46"/>
    <w:lvl w:ilvl="0" w:tplc="01965880">
      <w:start w:val="4"/>
      <w:numFmt w:val="decimal"/>
      <w:lvlText w:val="%1."/>
      <w:lvlJc w:val="left"/>
      <w:pPr>
        <w:ind w:left="1440" w:hanging="360"/>
      </w:pPr>
      <w:rPr>
        <w:rFonts w:hint="default"/>
        <w:b/>
        <w:color w:val="009BD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041E6C"/>
    <w:multiLevelType w:val="hybridMultilevel"/>
    <w:tmpl w:val="3A9490AC"/>
    <w:lvl w:ilvl="0" w:tplc="AB02E2F0">
      <w:start w:val="1"/>
      <w:numFmt w:val="bullet"/>
      <w:lvlText w:val=""/>
      <w:lvlJc w:val="left"/>
      <w:pPr>
        <w:ind w:left="360" w:hanging="360"/>
      </w:pPr>
      <w:rPr>
        <w:rFonts w:ascii="Symbol" w:hAnsi="Symbol" w:hint="default"/>
        <w:b/>
        <w:color w:val="009BDC" w:themeColor="accent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D3F2B57"/>
    <w:multiLevelType w:val="hybridMultilevel"/>
    <w:tmpl w:val="B2D08D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F16147"/>
    <w:multiLevelType w:val="hybridMultilevel"/>
    <w:tmpl w:val="649AE410"/>
    <w:lvl w:ilvl="0" w:tplc="45A8C858">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C63551"/>
    <w:multiLevelType w:val="hybridMultilevel"/>
    <w:tmpl w:val="A72CF284"/>
    <w:lvl w:ilvl="0" w:tplc="7874975E">
      <w:start w:val="1"/>
      <w:numFmt w:val="decimal"/>
      <w:pStyle w:val="CRUstoryboardtext"/>
      <w:lvlText w:val="%1."/>
      <w:lvlJc w:val="left"/>
      <w:pPr>
        <w:ind w:left="360" w:hanging="360"/>
      </w:pPr>
      <w:rPr>
        <w:rFonts w:hint="default"/>
        <w:color w:val="009BDC"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3862289">
    <w:abstractNumId w:val="14"/>
  </w:num>
  <w:num w:numId="2" w16cid:durableId="1629362434">
    <w:abstractNumId w:val="3"/>
  </w:num>
  <w:num w:numId="3" w16cid:durableId="299649745">
    <w:abstractNumId w:val="1"/>
  </w:num>
  <w:num w:numId="4" w16cid:durableId="1488126210">
    <w:abstractNumId w:val="17"/>
  </w:num>
  <w:num w:numId="5" w16cid:durableId="1266961232">
    <w:abstractNumId w:val="2"/>
  </w:num>
  <w:num w:numId="6" w16cid:durableId="1841432775">
    <w:abstractNumId w:val="10"/>
  </w:num>
  <w:num w:numId="7" w16cid:durableId="869799755">
    <w:abstractNumId w:val="13"/>
  </w:num>
  <w:num w:numId="8" w16cid:durableId="1108294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8806215">
    <w:abstractNumId w:val="16"/>
  </w:num>
  <w:num w:numId="10" w16cid:durableId="303972235">
    <w:abstractNumId w:val="5"/>
  </w:num>
  <w:num w:numId="11" w16cid:durableId="1833250679">
    <w:abstractNumId w:val="6"/>
  </w:num>
  <w:num w:numId="12" w16cid:durableId="1976176628">
    <w:abstractNumId w:val="10"/>
  </w:num>
  <w:num w:numId="13" w16cid:durableId="1639649108">
    <w:abstractNumId w:val="10"/>
  </w:num>
  <w:num w:numId="14" w16cid:durableId="108863754">
    <w:abstractNumId w:val="8"/>
  </w:num>
  <w:num w:numId="15" w16cid:durableId="2000036494">
    <w:abstractNumId w:val="1"/>
  </w:num>
  <w:num w:numId="16" w16cid:durableId="1470437851">
    <w:abstractNumId w:val="4"/>
  </w:num>
  <w:num w:numId="17" w16cid:durableId="1919165887">
    <w:abstractNumId w:val="12"/>
  </w:num>
  <w:num w:numId="18" w16cid:durableId="1435247762">
    <w:abstractNumId w:val="11"/>
  </w:num>
  <w:num w:numId="19" w16cid:durableId="530337704">
    <w:abstractNumId w:val="18"/>
  </w:num>
  <w:num w:numId="20" w16cid:durableId="463620215">
    <w:abstractNumId w:val="9"/>
  </w:num>
  <w:num w:numId="21" w16cid:durableId="1899900785">
    <w:abstractNumId w:val="8"/>
  </w:num>
  <w:num w:numId="22" w16cid:durableId="568538068">
    <w:abstractNumId w:val="14"/>
  </w:num>
  <w:num w:numId="23" w16cid:durableId="780876522">
    <w:abstractNumId w:val="10"/>
  </w:num>
  <w:num w:numId="24" w16cid:durableId="2105874697">
    <w:abstractNumId w:val="6"/>
  </w:num>
  <w:num w:numId="25" w16cid:durableId="1713847677">
    <w:abstractNumId w:val="1"/>
  </w:num>
  <w:num w:numId="26" w16cid:durableId="698312762">
    <w:abstractNumId w:val="10"/>
  </w:num>
  <w:num w:numId="27" w16cid:durableId="186606279">
    <w:abstractNumId w:val="20"/>
  </w:num>
  <w:num w:numId="28" w16cid:durableId="1413160499">
    <w:abstractNumId w:val="1"/>
    <w:lvlOverride w:ilvl="0">
      <w:startOverride w:val="1"/>
    </w:lvlOverride>
  </w:num>
  <w:num w:numId="29" w16cid:durableId="305860324">
    <w:abstractNumId w:val="15"/>
  </w:num>
  <w:num w:numId="30" w16cid:durableId="406536988">
    <w:abstractNumId w:val="19"/>
  </w:num>
  <w:num w:numId="31" w16cid:durableId="586887462">
    <w:abstractNumId w:val="7"/>
  </w:num>
  <w:num w:numId="32" w16cid:durableId="19494585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czNzO0NLUEsiwMLZV0lIJTi4sz8/NACoxrAaglEqgsAAAA"/>
  </w:docVars>
  <w:rsids>
    <w:rsidRoot w:val="00D149F7"/>
    <w:rsid w:val="00000155"/>
    <w:rsid w:val="00000932"/>
    <w:rsid w:val="000022B4"/>
    <w:rsid w:val="0000255C"/>
    <w:rsid w:val="000070C8"/>
    <w:rsid w:val="00007846"/>
    <w:rsid w:val="00010C0C"/>
    <w:rsid w:val="00011180"/>
    <w:rsid w:val="0001152B"/>
    <w:rsid w:val="00011B6F"/>
    <w:rsid w:val="00016326"/>
    <w:rsid w:val="000166DB"/>
    <w:rsid w:val="00017905"/>
    <w:rsid w:val="000212B9"/>
    <w:rsid w:val="00022B6F"/>
    <w:rsid w:val="000251D1"/>
    <w:rsid w:val="000261D0"/>
    <w:rsid w:val="00026460"/>
    <w:rsid w:val="00026E88"/>
    <w:rsid w:val="0002764C"/>
    <w:rsid w:val="000327B6"/>
    <w:rsid w:val="0003655F"/>
    <w:rsid w:val="000369B8"/>
    <w:rsid w:val="00036DBF"/>
    <w:rsid w:val="0004246D"/>
    <w:rsid w:val="000425A5"/>
    <w:rsid w:val="000455A9"/>
    <w:rsid w:val="00050397"/>
    <w:rsid w:val="000520A6"/>
    <w:rsid w:val="00053A53"/>
    <w:rsid w:val="00053BB2"/>
    <w:rsid w:val="00054CAA"/>
    <w:rsid w:val="00054D6A"/>
    <w:rsid w:val="00055F80"/>
    <w:rsid w:val="00055FB9"/>
    <w:rsid w:val="00060577"/>
    <w:rsid w:val="000622C6"/>
    <w:rsid w:val="00063F27"/>
    <w:rsid w:val="00064CB4"/>
    <w:rsid w:val="000712D7"/>
    <w:rsid w:val="00073767"/>
    <w:rsid w:val="00076B5F"/>
    <w:rsid w:val="0007714F"/>
    <w:rsid w:val="00077CCC"/>
    <w:rsid w:val="00081219"/>
    <w:rsid w:val="000819CF"/>
    <w:rsid w:val="00081A16"/>
    <w:rsid w:val="00082DFF"/>
    <w:rsid w:val="0008434E"/>
    <w:rsid w:val="00085652"/>
    <w:rsid w:val="00085AE1"/>
    <w:rsid w:val="00085B04"/>
    <w:rsid w:val="000874C6"/>
    <w:rsid w:val="00091776"/>
    <w:rsid w:val="0009191B"/>
    <w:rsid w:val="0009216C"/>
    <w:rsid w:val="00094CBA"/>
    <w:rsid w:val="00095E01"/>
    <w:rsid w:val="0009791B"/>
    <w:rsid w:val="000979A7"/>
    <w:rsid w:val="000A24AF"/>
    <w:rsid w:val="000A38AE"/>
    <w:rsid w:val="000A4C1B"/>
    <w:rsid w:val="000A56B3"/>
    <w:rsid w:val="000A68CE"/>
    <w:rsid w:val="000B003D"/>
    <w:rsid w:val="000B3D0B"/>
    <w:rsid w:val="000B50AB"/>
    <w:rsid w:val="000C105B"/>
    <w:rsid w:val="000C495D"/>
    <w:rsid w:val="000C4D89"/>
    <w:rsid w:val="000C5FF8"/>
    <w:rsid w:val="000C72BC"/>
    <w:rsid w:val="000D28F6"/>
    <w:rsid w:val="000D3DDD"/>
    <w:rsid w:val="000D5143"/>
    <w:rsid w:val="000D582D"/>
    <w:rsid w:val="000D6ABE"/>
    <w:rsid w:val="000D7C81"/>
    <w:rsid w:val="000D7DB8"/>
    <w:rsid w:val="000E1FED"/>
    <w:rsid w:val="000E599F"/>
    <w:rsid w:val="000E5F2F"/>
    <w:rsid w:val="000E5FBB"/>
    <w:rsid w:val="000E6B57"/>
    <w:rsid w:val="000F0D82"/>
    <w:rsid w:val="000F3254"/>
    <w:rsid w:val="000F4DAB"/>
    <w:rsid w:val="000F7BFE"/>
    <w:rsid w:val="000F7DCE"/>
    <w:rsid w:val="00103685"/>
    <w:rsid w:val="0010385B"/>
    <w:rsid w:val="00103B91"/>
    <w:rsid w:val="00104470"/>
    <w:rsid w:val="00104728"/>
    <w:rsid w:val="00106CD3"/>
    <w:rsid w:val="0010795F"/>
    <w:rsid w:val="00110703"/>
    <w:rsid w:val="00111768"/>
    <w:rsid w:val="00112486"/>
    <w:rsid w:val="001138F3"/>
    <w:rsid w:val="0011401E"/>
    <w:rsid w:val="001143F4"/>
    <w:rsid w:val="001165DE"/>
    <w:rsid w:val="00122A86"/>
    <w:rsid w:val="00123463"/>
    <w:rsid w:val="00123C78"/>
    <w:rsid w:val="00125564"/>
    <w:rsid w:val="001300E3"/>
    <w:rsid w:val="001308C2"/>
    <w:rsid w:val="001309F0"/>
    <w:rsid w:val="00136217"/>
    <w:rsid w:val="00141055"/>
    <w:rsid w:val="00142182"/>
    <w:rsid w:val="00142902"/>
    <w:rsid w:val="00144BC0"/>
    <w:rsid w:val="00144E9D"/>
    <w:rsid w:val="00144EE7"/>
    <w:rsid w:val="00146F92"/>
    <w:rsid w:val="00151632"/>
    <w:rsid w:val="00152C65"/>
    <w:rsid w:val="0015347A"/>
    <w:rsid w:val="00153BD2"/>
    <w:rsid w:val="001571D5"/>
    <w:rsid w:val="001575BE"/>
    <w:rsid w:val="001607C5"/>
    <w:rsid w:val="001613BA"/>
    <w:rsid w:val="00161CBE"/>
    <w:rsid w:val="00162502"/>
    <w:rsid w:val="001630E4"/>
    <w:rsid w:val="00163C0D"/>
    <w:rsid w:val="00164259"/>
    <w:rsid w:val="001648EB"/>
    <w:rsid w:val="0016491E"/>
    <w:rsid w:val="00164A92"/>
    <w:rsid w:val="00164F93"/>
    <w:rsid w:val="00165C41"/>
    <w:rsid w:val="00171CBE"/>
    <w:rsid w:val="00171D7E"/>
    <w:rsid w:val="0017231E"/>
    <w:rsid w:val="00172857"/>
    <w:rsid w:val="0017534E"/>
    <w:rsid w:val="00175DE6"/>
    <w:rsid w:val="00180B0C"/>
    <w:rsid w:val="00180DF0"/>
    <w:rsid w:val="001818C0"/>
    <w:rsid w:val="00182A84"/>
    <w:rsid w:val="00182BF5"/>
    <w:rsid w:val="00183681"/>
    <w:rsid w:val="001845E9"/>
    <w:rsid w:val="0018464A"/>
    <w:rsid w:val="001850BB"/>
    <w:rsid w:val="00186463"/>
    <w:rsid w:val="00186BC3"/>
    <w:rsid w:val="0018708F"/>
    <w:rsid w:val="00190DB7"/>
    <w:rsid w:val="00191500"/>
    <w:rsid w:val="00192947"/>
    <w:rsid w:val="00192C04"/>
    <w:rsid w:val="00192E9B"/>
    <w:rsid w:val="00193F69"/>
    <w:rsid w:val="001942DA"/>
    <w:rsid w:val="001946FF"/>
    <w:rsid w:val="00195AC2"/>
    <w:rsid w:val="0019687A"/>
    <w:rsid w:val="00196902"/>
    <w:rsid w:val="00197920"/>
    <w:rsid w:val="001A1B90"/>
    <w:rsid w:val="001A4A05"/>
    <w:rsid w:val="001A517C"/>
    <w:rsid w:val="001B4622"/>
    <w:rsid w:val="001B5CC1"/>
    <w:rsid w:val="001B5DB2"/>
    <w:rsid w:val="001B6685"/>
    <w:rsid w:val="001B6DC1"/>
    <w:rsid w:val="001B6F7E"/>
    <w:rsid w:val="001B727B"/>
    <w:rsid w:val="001B77FC"/>
    <w:rsid w:val="001C043A"/>
    <w:rsid w:val="001C0488"/>
    <w:rsid w:val="001C072C"/>
    <w:rsid w:val="001C0C39"/>
    <w:rsid w:val="001C38C1"/>
    <w:rsid w:val="001C520A"/>
    <w:rsid w:val="001C5AAA"/>
    <w:rsid w:val="001C6FBC"/>
    <w:rsid w:val="001C748C"/>
    <w:rsid w:val="001D0D5F"/>
    <w:rsid w:val="001D3EE4"/>
    <w:rsid w:val="001D5784"/>
    <w:rsid w:val="001D69B6"/>
    <w:rsid w:val="001D7CC3"/>
    <w:rsid w:val="001E0AD2"/>
    <w:rsid w:val="001E1366"/>
    <w:rsid w:val="001E3147"/>
    <w:rsid w:val="001E3170"/>
    <w:rsid w:val="001E3C0E"/>
    <w:rsid w:val="001E40F1"/>
    <w:rsid w:val="001E52A6"/>
    <w:rsid w:val="001E5C0E"/>
    <w:rsid w:val="001E71F0"/>
    <w:rsid w:val="001E71F4"/>
    <w:rsid w:val="001E74FE"/>
    <w:rsid w:val="001F59BF"/>
    <w:rsid w:val="001F5E36"/>
    <w:rsid w:val="001F61CE"/>
    <w:rsid w:val="001F6FD9"/>
    <w:rsid w:val="002016CA"/>
    <w:rsid w:val="00202C29"/>
    <w:rsid w:val="002051DB"/>
    <w:rsid w:val="0020610D"/>
    <w:rsid w:val="00206F4A"/>
    <w:rsid w:val="00207A9C"/>
    <w:rsid w:val="00207BB1"/>
    <w:rsid w:val="0021160D"/>
    <w:rsid w:val="00213BF8"/>
    <w:rsid w:val="00214931"/>
    <w:rsid w:val="00214A79"/>
    <w:rsid w:val="00216073"/>
    <w:rsid w:val="00216BD1"/>
    <w:rsid w:val="0022065D"/>
    <w:rsid w:val="00221E08"/>
    <w:rsid w:val="002227C7"/>
    <w:rsid w:val="002228DD"/>
    <w:rsid w:val="00222A26"/>
    <w:rsid w:val="002231AF"/>
    <w:rsid w:val="002231E3"/>
    <w:rsid w:val="00223D32"/>
    <w:rsid w:val="00223F0B"/>
    <w:rsid w:val="0022460E"/>
    <w:rsid w:val="00224F14"/>
    <w:rsid w:val="00225CCC"/>
    <w:rsid w:val="002266F6"/>
    <w:rsid w:val="00226BEE"/>
    <w:rsid w:val="00226CE1"/>
    <w:rsid w:val="00231E9D"/>
    <w:rsid w:val="00234E84"/>
    <w:rsid w:val="00236CBF"/>
    <w:rsid w:val="00240A54"/>
    <w:rsid w:val="00242BD7"/>
    <w:rsid w:val="00244881"/>
    <w:rsid w:val="00244ED8"/>
    <w:rsid w:val="002450CE"/>
    <w:rsid w:val="00251E9C"/>
    <w:rsid w:val="002528C6"/>
    <w:rsid w:val="002539A2"/>
    <w:rsid w:val="00253F35"/>
    <w:rsid w:val="00260239"/>
    <w:rsid w:val="00260BA1"/>
    <w:rsid w:val="00260CFD"/>
    <w:rsid w:val="00261D3A"/>
    <w:rsid w:val="002624EA"/>
    <w:rsid w:val="00264F80"/>
    <w:rsid w:val="00265DD1"/>
    <w:rsid w:val="00266353"/>
    <w:rsid w:val="00270AEE"/>
    <w:rsid w:val="002714C3"/>
    <w:rsid w:val="00271C21"/>
    <w:rsid w:val="00271C2B"/>
    <w:rsid w:val="00271ED1"/>
    <w:rsid w:val="002723C1"/>
    <w:rsid w:val="00272F39"/>
    <w:rsid w:val="00273C3C"/>
    <w:rsid w:val="002745AE"/>
    <w:rsid w:val="002761F0"/>
    <w:rsid w:val="002762C4"/>
    <w:rsid w:val="00276895"/>
    <w:rsid w:val="00277AFA"/>
    <w:rsid w:val="0028028A"/>
    <w:rsid w:val="002804C1"/>
    <w:rsid w:val="00281A48"/>
    <w:rsid w:val="00281E0F"/>
    <w:rsid w:val="00281EDB"/>
    <w:rsid w:val="00282C64"/>
    <w:rsid w:val="0028363C"/>
    <w:rsid w:val="00283C70"/>
    <w:rsid w:val="00284025"/>
    <w:rsid w:val="002841A0"/>
    <w:rsid w:val="0028473D"/>
    <w:rsid w:val="002863C1"/>
    <w:rsid w:val="0029132A"/>
    <w:rsid w:val="00292D47"/>
    <w:rsid w:val="00293A0B"/>
    <w:rsid w:val="00295D3A"/>
    <w:rsid w:val="002A01A3"/>
    <w:rsid w:val="002A0F8C"/>
    <w:rsid w:val="002A2640"/>
    <w:rsid w:val="002A3158"/>
    <w:rsid w:val="002A38CA"/>
    <w:rsid w:val="002A3F17"/>
    <w:rsid w:val="002A451E"/>
    <w:rsid w:val="002A4D05"/>
    <w:rsid w:val="002A53E9"/>
    <w:rsid w:val="002B0E65"/>
    <w:rsid w:val="002B1891"/>
    <w:rsid w:val="002B1DD4"/>
    <w:rsid w:val="002B3D46"/>
    <w:rsid w:val="002B5F3B"/>
    <w:rsid w:val="002B64F1"/>
    <w:rsid w:val="002B7AC0"/>
    <w:rsid w:val="002C0756"/>
    <w:rsid w:val="002C1854"/>
    <w:rsid w:val="002C3C1B"/>
    <w:rsid w:val="002C4408"/>
    <w:rsid w:val="002C4E02"/>
    <w:rsid w:val="002C5A54"/>
    <w:rsid w:val="002C6199"/>
    <w:rsid w:val="002C78A0"/>
    <w:rsid w:val="002C7AFD"/>
    <w:rsid w:val="002D2273"/>
    <w:rsid w:val="002D425C"/>
    <w:rsid w:val="002E05B3"/>
    <w:rsid w:val="002E2CA2"/>
    <w:rsid w:val="002E3BC9"/>
    <w:rsid w:val="002E443B"/>
    <w:rsid w:val="002E49CE"/>
    <w:rsid w:val="002E4DB8"/>
    <w:rsid w:val="002E5033"/>
    <w:rsid w:val="002E6CD6"/>
    <w:rsid w:val="002E7BED"/>
    <w:rsid w:val="002E7DEC"/>
    <w:rsid w:val="002F53B7"/>
    <w:rsid w:val="002F5754"/>
    <w:rsid w:val="002F6612"/>
    <w:rsid w:val="003003AB"/>
    <w:rsid w:val="00300D94"/>
    <w:rsid w:val="00300F36"/>
    <w:rsid w:val="003015BB"/>
    <w:rsid w:val="00303F62"/>
    <w:rsid w:val="003041A8"/>
    <w:rsid w:val="003048D2"/>
    <w:rsid w:val="00306DC6"/>
    <w:rsid w:val="00307F24"/>
    <w:rsid w:val="003112B5"/>
    <w:rsid w:val="00313A6C"/>
    <w:rsid w:val="003151DD"/>
    <w:rsid w:val="0031520D"/>
    <w:rsid w:val="00317C8E"/>
    <w:rsid w:val="00320FAE"/>
    <w:rsid w:val="00321ACB"/>
    <w:rsid w:val="0032344C"/>
    <w:rsid w:val="0032389B"/>
    <w:rsid w:val="00323DA3"/>
    <w:rsid w:val="00324327"/>
    <w:rsid w:val="0032460E"/>
    <w:rsid w:val="003250A2"/>
    <w:rsid w:val="003258E5"/>
    <w:rsid w:val="00326A49"/>
    <w:rsid w:val="003275D8"/>
    <w:rsid w:val="0033110D"/>
    <w:rsid w:val="003311F5"/>
    <w:rsid w:val="00333170"/>
    <w:rsid w:val="00334449"/>
    <w:rsid w:val="00334BE8"/>
    <w:rsid w:val="0033540D"/>
    <w:rsid w:val="00343BC5"/>
    <w:rsid w:val="00351F4A"/>
    <w:rsid w:val="0035251B"/>
    <w:rsid w:val="003547B5"/>
    <w:rsid w:val="00355226"/>
    <w:rsid w:val="00361572"/>
    <w:rsid w:val="00361641"/>
    <w:rsid w:val="003629A4"/>
    <w:rsid w:val="003636AD"/>
    <w:rsid w:val="003727A5"/>
    <w:rsid w:val="00373EF7"/>
    <w:rsid w:val="003742CE"/>
    <w:rsid w:val="00374AC1"/>
    <w:rsid w:val="00375548"/>
    <w:rsid w:val="003758BD"/>
    <w:rsid w:val="0038154D"/>
    <w:rsid w:val="0038173D"/>
    <w:rsid w:val="003819FC"/>
    <w:rsid w:val="00382213"/>
    <w:rsid w:val="00382B74"/>
    <w:rsid w:val="00382B84"/>
    <w:rsid w:val="00383F72"/>
    <w:rsid w:val="003840C7"/>
    <w:rsid w:val="003844E0"/>
    <w:rsid w:val="00384E8F"/>
    <w:rsid w:val="0038507F"/>
    <w:rsid w:val="0039192F"/>
    <w:rsid w:val="003919E8"/>
    <w:rsid w:val="00392B9A"/>
    <w:rsid w:val="003944DA"/>
    <w:rsid w:val="0039579F"/>
    <w:rsid w:val="00395981"/>
    <w:rsid w:val="00397249"/>
    <w:rsid w:val="003A0007"/>
    <w:rsid w:val="003A0C2F"/>
    <w:rsid w:val="003A51F5"/>
    <w:rsid w:val="003A5C0C"/>
    <w:rsid w:val="003A62E8"/>
    <w:rsid w:val="003A6ACF"/>
    <w:rsid w:val="003A6F44"/>
    <w:rsid w:val="003A7789"/>
    <w:rsid w:val="003A7D1D"/>
    <w:rsid w:val="003B0916"/>
    <w:rsid w:val="003B41FB"/>
    <w:rsid w:val="003B66F1"/>
    <w:rsid w:val="003C0486"/>
    <w:rsid w:val="003C08E8"/>
    <w:rsid w:val="003C1009"/>
    <w:rsid w:val="003C479E"/>
    <w:rsid w:val="003C4DAC"/>
    <w:rsid w:val="003C5990"/>
    <w:rsid w:val="003D1B65"/>
    <w:rsid w:val="003D1F3A"/>
    <w:rsid w:val="003D457D"/>
    <w:rsid w:val="003E0799"/>
    <w:rsid w:val="003E381B"/>
    <w:rsid w:val="003E521C"/>
    <w:rsid w:val="003E5464"/>
    <w:rsid w:val="003E6881"/>
    <w:rsid w:val="003E78BA"/>
    <w:rsid w:val="003F3517"/>
    <w:rsid w:val="003F5749"/>
    <w:rsid w:val="003F78C8"/>
    <w:rsid w:val="0040224E"/>
    <w:rsid w:val="004040E6"/>
    <w:rsid w:val="004046F5"/>
    <w:rsid w:val="00405E6D"/>
    <w:rsid w:val="00406E73"/>
    <w:rsid w:val="004072F6"/>
    <w:rsid w:val="004079EA"/>
    <w:rsid w:val="00410551"/>
    <w:rsid w:val="00411D0F"/>
    <w:rsid w:val="00412088"/>
    <w:rsid w:val="004123B4"/>
    <w:rsid w:val="00414940"/>
    <w:rsid w:val="00415AED"/>
    <w:rsid w:val="00415F6C"/>
    <w:rsid w:val="00416612"/>
    <w:rsid w:val="00416EEB"/>
    <w:rsid w:val="00416FA7"/>
    <w:rsid w:val="00420182"/>
    <w:rsid w:val="00421245"/>
    <w:rsid w:val="00423553"/>
    <w:rsid w:val="00423588"/>
    <w:rsid w:val="0042383F"/>
    <w:rsid w:val="00425F66"/>
    <w:rsid w:val="00426D57"/>
    <w:rsid w:val="00427DAD"/>
    <w:rsid w:val="00433149"/>
    <w:rsid w:val="0043372D"/>
    <w:rsid w:val="00433B96"/>
    <w:rsid w:val="00434189"/>
    <w:rsid w:val="004353B6"/>
    <w:rsid w:val="00435ED3"/>
    <w:rsid w:val="00436316"/>
    <w:rsid w:val="00436414"/>
    <w:rsid w:val="00436832"/>
    <w:rsid w:val="00436E72"/>
    <w:rsid w:val="004427CE"/>
    <w:rsid w:val="00445782"/>
    <w:rsid w:val="004467E0"/>
    <w:rsid w:val="00450282"/>
    <w:rsid w:val="004514DA"/>
    <w:rsid w:val="004520F6"/>
    <w:rsid w:val="0045327F"/>
    <w:rsid w:val="00453B43"/>
    <w:rsid w:val="004567AC"/>
    <w:rsid w:val="00456C15"/>
    <w:rsid w:val="00463668"/>
    <w:rsid w:val="004649EB"/>
    <w:rsid w:val="004671B3"/>
    <w:rsid w:val="0046729D"/>
    <w:rsid w:val="0047012D"/>
    <w:rsid w:val="00470D18"/>
    <w:rsid w:val="00471778"/>
    <w:rsid w:val="00471D9D"/>
    <w:rsid w:val="00472541"/>
    <w:rsid w:val="00473B9D"/>
    <w:rsid w:val="004754E0"/>
    <w:rsid w:val="00476492"/>
    <w:rsid w:val="00476728"/>
    <w:rsid w:val="0048064C"/>
    <w:rsid w:val="00480FC4"/>
    <w:rsid w:val="004812B7"/>
    <w:rsid w:val="00481929"/>
    <w:rsid w:val="00481B22"/>
    <w:rsid w:val="00481CED"/>
    <w:rsid w:val="00482BA3"/>
    <w:rsid w:val="00483316"/>
    <w:rsid w:val="00485398"/>
    <w:rsid w:val="00485FC2"/>
    <w:rsid w:val="00486462"/>
    <w:rsid w:val="00486EE5"/>
    <w:rsid w:val="0049169E"/>
    <w:rsid w:val="0049529A"/>
    <w:rsid w:val="004975EA"/>
    <w:rsid w:val="00497B1E"/>
    <w:rsid w:val="004A1712"/>
    <w:rsid w:val="004A26A9"/>
    <w:rsid w:val="004A27D2"/>
    <w:rsid w:val="004A28A2"/>
    <w:rsid w:val="004A316A"/>
    <w:rsid w:val="004A4CCA"/>
    <w:rsid w:val="004A62A9"/>
    <w:rsid w:val="004A6745"/>
    <w:rsid w:val="004A69F1"/>
    <w:rsid w:val="004A733E"/>
    <w:rsid w:val="004B0008"/>
    <w:rsid w:val="004B1D37"/>
    <w:rsid w:val="004B2ED8"/>
    <w:rsid w:val="004B3393"/>
    <w:rsid w:val="004B3574"/>
    <w:rsid w:val="004B5B46"/>
    <w:rsid w:val="004B6106"/>
    <w:rsid w:val="004B7D80"/>
    <w:rsid w:val="004C09C8"/>
    <w:rsid w:val="004C32EB"/>
    <w:rsid w:val="004C350A"/>
    <w:rsid w:val="004C4352"/>
    <w:rsid w:val="004C609A"/>
    <w:rsid w:val="004C69BE"/>
    <w:rsid w:val="004D067D"/>
    <w:rsid w:val="004D12C6"/>
    <w:rsid w:val="004D1E5B"/>
    <w:rsid w:val="004D25BD"/>
    <w:rsid w:val="004D7963"/>
    <w:rsid w:val="004E2F79"/>
    <w:rsid w:val="004E3069"/>
    <w:rsid w:val="004E3BE2"/>
    <w:rsid w:val="004E5E8A"/>
    <w:rsid w:val="004E6962"/>
    <w:rsid w:val="004F0CDB"/>
    <w:rsid w:val="004F2585"/>
    <w:rsid w:val="004F2852"/>
    <w:rsid w:val="004F4286"/>
    <w:rsid w:val="004F4C5A"/>
    <w:rsid w:val="004F4F2C"/>
    <w:rsid w:val="00500583"/>
    <w:rsid w:val="005006E1"/>
    <w:rsid w:val="00503FCC"/>
    <w:rsid w:val="0050727F"/>
    <w:rsid w:val="0050737D"/>
    <w:rsid w:val="005104AA"/>
    <w:rsid w:val="00511414"/>
    <w:rsid w:val="005128C8"/>
    <w:rsid w:val="00512A37"/>
    <w:rsid w:val="00513E4D"/>
    <w:rsid w:val="005145AB"/>
    <w:rsid w:val="00514A71"/>
    <w:rsid w:val="0051664E"/>
    <w:rsid w:val="00520D1C"/>
    <w:rsid w:val="00521AC2"/>
    <w:rsid w:val="00524099"/>
    <w:rsid w:val="0052718B"/>
    <w:rsid w:val="00533846"/>
    <w:rsid w:val="005339EA"/>
    <w:rsid w:val="00534D44"/>
    <w:rsid w:val="0053572B"/>
    <w:rsid w:val="005361DD"/>
    <w:rsid w:val="00536340"/>
    <w:rsid w:val="005368F0"/>
    <w:rsid w:val="00536BAA"/>
    <w:rsid w:val="00541FFF"/>
    <w:rsid w:val="00542BD8"/>
    <w:rsid w:val="00542D0E"/>
    <w:rsid w:val="00543CBC"/>
    <w:rsid w:val="005443A1"/>
    <w:rsid w:val="0054545C"/>
    <w:rsid w:val="00545F31"/>
    <w:rsid w:val="00547CD9"/>
    <w:rsid w:val="00550FAD"/>
    <w:rsid w:val="00551FE6"/>
    <w:rsid w:val="00555B02"/>
    <w:rsid w:val="00555D74"/>
    <w:rsid w:val="00557B25"/>
    <w:rsid w:val="00557B4C"/>
    <w:rsid w:val="005630B5"/>
    <w:rsid w:val="00563224"/>
    <w:rsid w:val="0056331A"/>
    <w:rsid w:val="005678A6"/>
    <w:rsid w:val="0057117A"/>
    <w:rsid w:val="0057247F"/>
    <w:rsid w:val="00572670"/>
    <w:rsid w:val="00573D29"/>
    <w:rsid w:val="00582569"/>
    <w:rsid w:val="00582ED9"/>
    <w:rsid w:val="00583DDC"/>
    <w:rsid w:val="00586256"/>
    <w:rsid w:val="0058668D"/>
    <w:rsid w:val="005866DB"/>
    <w:rsid w:val="0059038E"/>
    <w:rsid w:val="0059247B"/>
    <w:rsid w:val="00596412"/>
    <w:rsid w:val="00597666"/>
    <w:rsid w:val="005A0543"/>
    <w:rsid w:val="005A10B3"/>
    <w:rsid w:val="005A1392"/>
    <w:rsid w:val="005A252C"/>
    <w:rsid w:val="005A282A"/>
    <w:rsid w:val="005A34FE"/>
    <w:rsid w:val="005A3710"/>
    <w:rsid w:val="005A45EE"/>
    <w:rsid w:val="005A64CA"/>
    <w:rsid w:val="005A73E1"/>
    <w:rsid w:val="005B2E04"/>
    <w:rsid w:val="005B427D"/>
    <w:rsid w:val="005B4584"/>
    <w:rsid w:val="005B4E15"/>
    <w:rsid w:val="005C0387"/>
    <w:rsid w:val="005C076D"/>
    <w:rsid w:val="005C09C4"/>
    <w:rsid w:val="005C0EE6"/>
    <w:rsid w:val="005C1E9E"/>
    <w:rsid w:val="005C1FEF"/>
    <w:rsid w:val="005C24C6"/>
    <w:rsid w:val="005C3256"/>
    <w:rsid w:val="005C6E3B"/>
    <w:rsid w:val="005C70F0"/>
    <w:rsid w:val="005C7AD0"/>
    <w:rsid w:val="005D1D49"/>
    <w:rsid w:val="005D2A22"/>
    <w:rsid w:val="005D3213"/>
    <w:rsid w:val="005D3739"/>
    <w:rsid w:val="005D37A3"/>
    <w:rsid w:val="005D4BA0"/>
    <w:rsid w:val="005D63A8"/>
    <w:rsid w:val="005E1568"/>
    <w:rsid w:val="005E1881"/>
    <w:rsid w:val="005E1FA3"/>
    <w:rsid w:val="005E2D1B"/>
    <w:rsid w:val="005E31AB"/>
    <w:rsid w:val="005E4D80"/>
    <w:rsid w:val="005E62B4"/>
    <w:rsid w:val="005E6D3E"/>
    <w:rsid w:val="005E79A9"/>
    <w:rsid w:val="005F1F26"/>
    <w:rsid w:val="005F5936"/>
    <w:rsid w:val="005F5AB7"/>
    <w:rsid w:val="005F681A"/>
    <w:rsid w:val="005F6857"/>
    <w:rsid w:val="005F715B"/>
    <w:rsid w:val="005F7CC7"/>
    <w:rsid w:val="00600015"/>
    <w:rsid w:val="0060084E"/>
    <w:rsid w:val="00604E58"/>
    <w:rsid w:val="00604FA4"/>
    <w:rsid w:val="00604FF7"/>
    <w:rsid w:val="0060601D"/>
    <w:rsid w:val="00607CAA"/>
    <w:rsid w:val="00610769"/>
    <w:rsid w:val="006113DC"/>
    <w:rsid w:val="006121DC"/>
    <w:rsid w:val="006127AF"/>
    <w:rsid w:val="00612BAD"/>
    <w:rsid w:val="0061386E"/>
    <w:rsid w:val="006162DE"/>
    <w:rsid w:val="00620302"/>
    <w:rsid w:val="0062447D"/>
    <w:rsid w:val="00624A21"/>
    <w:rsid w:val="006260F8"/>
    <w:rsid w:val="00626534"/>
    <w:rsid w:val="00626727"/>
    <w:rsid w:val="00626745"/>
    <w:rsid w:val="00626DCB"/>
    <w:rsid w:val="00626FF0"/>
    <w:rsid w:val="00631661"/>
    <w:rsid w:val="0063292B"/>
    <w:rsid w:val="00633453"/>
    <w:rsid w:val="006348E6"/>
    <w:rsid w:val="006361B5"/>
    <w:rsid w:val="00641825"/>
    <w:rsid w:val="006419D3"/>
    <w:rsid w:val="00642826"/>
    <w:rsid w:val="0064581A"/>
    <w:rsid w:val="00645FAC"/>
    <w:rsid w:val="006504F2"/>
    <w:rsid w:val="00650819"/>
    <w:rsid w:val="00651C0B"/>
    <w:rsid w:val="00652942"/>
    <w:rsid w:val="00655A51"/>
    <w:rsid w:val="00655D31"/>
    <w:rsid w:val="006600EB"/>
    <w:rsid w:val="0066168E"/>
    <w:rsid w:val="0066266E"/>
    <w:rsid w:val="006660A3"/>
    <w:rsid w:val="006721CE"/>
    <w:rsid w:val="00672974"/>
    <w:rsid w:val="00673536"/>
    <w:rsid w:val="00674398"/>
    <w:rsid w:val="00674519"/>
    <w:rsid w:val="00675BBD"/>
    <w:rsid w:val="006760EE"/>
    <w:rsid w:val="00677B2A"/>
    <w:rsid w:val="00681005"/>
    <w:rsid w:val="0068316E"/>
    <w:rsid w:val="00683590"/>
    <w:rsid w:val="006838D6"/>
    <w:rsid w:val="00686E7D"/>
    <w:rsid w:val="006877B6"/>
    <w:rsid w:val="00687F59"/>
    <w:rsid w:val="0069141D"/>
    <w:rsid w:val="006917B9"/>
    <w:rsid w:val="0069223C"/>
    <w:rsid w:val="006925D0"/>
    <w:rsid w:val="00693128"/>
    <w:rsid w:val="006939C5"/>
    <w:rsid w:val="00696774"/>
    <w:rsid w:val="00697279"/>
    <w:rsid w:val="006A0E8B"/>
    <w:rsid w:val="006A2290"/>
    <w:rsid w:val="006A33F1"/>
    <w:rsid w:val="006A3442"/>
    <w:rsid w:val="006A3E3D"/>
    <w:rsid w:val="006A470E"/>
    <w:rsid w:val="006A650A"/>
    <w:rsid w:val="006A767C"/>
    <w:rsid w:val="006A76DE"/>
    <w:rsid w:val="006B090F"/>
    <w:rsid w:val="006B6FA2"/>
    <w:rsid w:val="006B7CF2"/>
    <w:rsid w:val="006C0255"/>
    <w:rsid w:val="006C0499"/>
    <w:rsid w:val="006C3377"/>
    <w:rsid w:val="006C3764"/>
    <w:rsid w:val="006C5AD2"/>
    <w:rsid w:val="006C73C8"/>
    <w:rsid w:val="006D0CAA"/>
    <w:rsid w:val="006D2BB4"/>
    <w:rsid w:val="006D52B3"/>
    <w:rsid w:val="006D61FA"/>
    <w:rsid w:val="006D62F2"/>
    <w:rsid w:val="006D6813"/>
    <w:rsid w:val="006D7662"/>
    <w:rsid w:val="006D771F"/>
    <w:rsid w:val="006D7CC9"/>
    <w:rsid w:val="006D7ED8"/>
    <w:rsid w:val="006E0665"/>
    <w:rsid w:val="006E282C"/>
    <w:rsid w:val="006E2B57"/>
    <w:rsid w:val="006E2C9E"/>
    <w:rsid w:val="006E4059"/>
    <w:rsid w:val="006E4614"/>
    <w:rsid w:val="006F00DF"/>
    <w:rsid w:val="006F2475"/>
    <w:rsid w:val="006F3A3E"/>
    <w:rsid w:val="006F3BB4"/>
    <w:rsid w:val="006F445E"/>
    <w:rsid w:val="006F67D5"/>
    <w:rsid w:val="006F6D8F"/>
    <w:rsid w:val="00700BAF"/>
    <w:rsid w:val="00700E5A"/>
    <w:rsid w:val="00702D5B"/>
    <w:rsid w:val="007052EE"/>
    <w:rsid w:val="00705E58"/>
    <w:rsid w:val="00706719"/>
    <w:rsid w:val="0070757D"/>
    <w:rsid w:val="0071004C"/>
    <w:rsid w:val="007108E5"/>
    <w:rsid w:val="00710BF7"/>
    <w:rsid w:val="00710E83"/>
    <w:rsid w:val="007118EF"/>
    <w:rsid w:val="00713349"/>
    <w:rsid w:val="0071390A"/>
    <w:rsid w:val="00714C1E"/>
    <w:rsid w:val="00715F21"/>
    <w:rsid w:val="00720575"/>
    <w:rsid w:val="00721EC4"/>
    <w:rsid w:val="007222E9"/>
    <w:rsid w:val="00726D47"/>
    <w:rsid w:val="007270B5"/>
    <w:rsid w:val="00727AAC"/>
    <w:rsid w:val="00731791"/>
    <w:rsid w:val="007326EF"/>
    <w:rsid w:val="00733011"/>
    <w:rsid w:val="007378A6"/>
    <w:rsid w:val="00737AC8"/>
    <w:rsid w:val="00737D40"/>
    <w:rsid w:val="0074217C"/>
    <w:rsid w:val="00742349"/>
    <w:rsid w:val="00743FA4"/>
    <w:rsid w:val="00744083"/>
    <w:rsid w:val="007449B6"/>
    <w:rsid w:val="0074533B"/>
    <w:rsid w:val="00746996"/>
    <w:rsid w:val="00747424"/>
    <w:rsid w:val="00751019"/>
    <w:rsid w:val="00752263"/>
    <w:rsid w:val="007523E8"/>
    <w:rsid w:val="00753566"/>
    <w:rsid w:val="00753D8D"/>
    <w:rsid w:val="0075429F"/>
    <w:rsid w:val="00756221"/>
    <w:rsid w:val="00761F04"/>
    <w:rsid w:val="00765DF9"/>
    <w:rsid w:val="00765E60"/>
    <w:rsid w:val="007671AD"/>
    <w:rsid w:val="00770CB7"/>
    <w:rsid w:val="00772E70"/>
    <w:rsid w:val="007741B7"/>
    <w:rsid w:val="007752C4"/>
    <w:rsid w:val="007760F4"/>
    <w:rsid w:val="00777842"/>
    <w:rsid w:val="00780467"/>
    <w:rsid w:val="00782E3A"/>
    <w:rsid w:val="007832E3"/>
    <w:rsid w:val="00783650"/>
    <w:rsid w:val="007836A9"/>
    <w:rsid w:val="00783DDE"/>
    <w:rsid w:val="007854FE"/>
    <w:rsid w:val="007855B6"/>
    <w:rsid w:val="007857B2"/>
    <w:rsid w:val="00786D3D"/>
    <w:rsid w:val="00786EA9"/>
    <w:rsid w:val="00790556"/>
    <w:rsid w:val="00790687"/>
    <w:rsid w:val="007922CB"/>
    <w:rsid w:val="00792D6E"/>
    <w:rsid w:val="007935DC"/>
    <w:rsid w:val="00795CB7"/>
    <w:rsid w:val="00796277"/>
    <w:rsid w:val="007A3B23"/>
    <w:rsid w:val="007A4785"/>
    <w:rsid w:val="007A48A9"/>
    <w:rsid w:val="007A58C7"/>
    <w:rsid w:val="007A69F0"/>
    <w:rsid w:val="007A6BB2"/>
    <w:rsid w:val="007A7FE3"/>
    <w:rsid w:val="007B116E"/>
    <w:rsid w:val="007B1DBF"/>
    <w:rsid w:val="007B2424"/>
    <w:rsid w:val="007B2CF2"/>
    <w:rsid w:val="007B405E"/>
    <w:rsid w:val="007B4E63"/>
    <w:rsid w:val="007B600F"/>
    <w:rsid w:val="007B64C9"/>
    <w:rsid w:val="007B6621"/>
    <w:rsid w:val="007B6ACC"/>
    <w:rsid w:val="007B7B84"/>
    <w:rsid w:val="007C0A1C"/>
    <w:rsid w:val="007C290E"/>
    <w:rsid w:val="007C3A87"/>
    <w:rsid w:val="007C46AD"/>
    <w:rsid w:val="007C73A6"/>
    <w:rsid w:val="007C7EF4"/>
    <w:rsid w:val="007D0E54"/>
    <w:rsid w:val="007D18C4"/>
    <w:rsid w:val="007D3E96"/>
    <w:rsid w:val="007D3F52"/>
    <w:rsid w:val="007D58F1"/>
    <w:rsid w:val="007E0EF0"/>
    <w:rsid w:val="007E14AC"/>
    <w:rsid w:val="007E3532"/>
    <w:rsid w:val="007E3A80"/>
    <w:rsid w:val="007E4074"/>
    <w:rsid w:val="007E78F4"/>
    <w:rsid w:val="007E7CF3"/>
    <w:rsid w:val="007F67C0"/>
    <w:rsid w:val="0080081E"/>
    <w:rsid w:val="00801701"/>
    <w:rsid w:val="00801C70"/>
    <w:rsid w:val="00802B3F"/>
    <w:rsid w:val="008030BB"/>
    <w:rsid w:val="00805705"/>
    <w:rsid w:val="00807C1B"/>
    <w:rsid w:val="00810822"/>
    <w:rsid w:val="00811FC2"/>
    <w:rsid w:val="008120A4"/>
    <w:rsid w:val="00813148"/>
    <w:rsid w:val="00813347"/>
    <w:rsid w:val="00813B57"/>
    <w:rsid w:val="00816DBB"/>
    <w:rsid w:val="00816ECE"/>
    <w:rsid w:val="00821C14"/>
    <w:rsid w:val="00823291"/>
    <w:rsid w:val="00823CB4"/>
    <w:rsid w:val="0082681B"/>
    <w:rsid w:val="00826DC1"/>
    <w:rsid w:val="008276BD"/>
    <w:rsid w:val="00827742"/>
    <w:rsid w:val="0082797F"/>
    <w:rsid w:val="00827ED7"/>
    <w:rsid w:val="008319F2"/>
    <w:rsid w:val="00831A90"/>
    <w:rsid w:val="008325C6"/>
    <w:rsid w:val="00833747"/>
    <w:rsid w:val="0083430B"/>
    <w:rsid w:val="00834B51"/>
    <w:rsid w:val="00840520"/>
    <w:rsid w:val="008407FC"/>
    <w:rsid w:val="00840816"/>
    <w:rsid w:val="00840BA9"/>
    <w:rsid w:val="00841C08"/>
    <w:rsid w:val="00844605"/>
    <w:rsid w:val="008458FE"/>
    <w:rsid w:val="00846840"/>
    <w:rsid w:val="00853B02"/>
    <w:rsid w:val="0085469E"/>
    <w:rsid w:val="0085484B"/>
    <w:rsid w:val="00855042"/>
    <w:rsid w:val="008552AD"/>
    <w:rsid w:val="0085541B"/>
    <w:rsid w:val="008568FB"/>
    <w:rsid w:val="00857F1D"/>
    <w:rsid w:val="00861425"/>
    <w:rsid w:val="0086197F"/>
    <w:rsid w:val="0086477D"/>
    <w:rsid w:val="00866F88"/>
    <w:rsid w:val="00867044"/>
    <w:rsid w:val="00867221"/>
    <w:rsid w:val="00867C97"/>
    <w:rsid w:val="00867DF8"/>
    <w:rsid w:val="00867FC6"/>
    <w:rsid w:val="00870D7F"/>
    <w:rsid w:val="0087169B"/>
    <w:rsid w:val="00871E81"/>
    <w:rsid w:val="00872EDD"/>
    <w:rsid w:val="00875439"/>
    <w:rsid w:val="00875D10"/>
    <w:rsid w:val="008769D6"/>
    <w:rsid w:val="00876BAA"/>
    <w:rsid w:val="00876D87"/>
    <w:rsid w:val="00876E3B"/>
    <w:rsid w:val="008800BD"/>
    <w:rsid w:val="0088025E"/>
    <w:rsid w:val="0088083D"/>
    <w:rsid w:val="0088115C"/>
    <w:rsid w:val="00881A00"/>
    <w:rsid w:val="00882980"/>
    <w:rsid w:val="00883BDF"/>
    <w:rsid w:val="00885363"/>
    <w:rsid w:val="00886FEC"/>
    <w:rsid w:val="008875C2"/>
    <w:rsid w:val="0089000B"/>
    <w:rsid w:val="008905DE"/>
    <w:rsid w:val="00893BCE"/>
    <w:rsid w:val="00895B40"/>
    <w:rsid w:val="00896EB2"/>
    <w:rsid w:val="00897EED"/>
    <w:rsid w:val="008A021B"/>
    <w:rsid w:val="008A0C52"/>
    <w:rsid w:val="008A1427"/>
    <w:rsid w:val="008A15D1"/>
    <w:rsid w:val="008A1E12"/>
    <w:rsid w:val="008A4AC1"/>
    <w:rsid w:val="008A51BE"/>
    <w:rsid w:val="008A67D7"/>
    <w:rsid w:val="008A6894"/>
    <w:rsid w:val="008A6AE9"/>
    <w:rsid w:val="008B2191"/>
    <w:rsid w:val="008B41FD"/>
    <w:rsid w:val="008B54B5"/>
    <w:rsid w:val="008C32DC"/>
    <w:rsid w:val="008C3940"/>
    <w:rsid w:val="008C5EE0"/>
    <w:rsid w:val="008C77A1"/>
    <w:rsid w:val="008C7D7F"/>
    <w:rsid w:val="008D0F27"/>
    <w:rsid w:val="008D177A"/>
    <w:rsid w:val="008D18DA"/>
    <w:rsid w:val="008D23AB"/>
    <w:rsid w:val="008D2519"/>
    <w:rsid w:val="008D482C"/>
    <w:rsid w:val="008D5865"/>
    <w:rsid w:val="008D6451"/>
    <w:rsid w:val="008D6890"/>
    <w:rsid w:val="008E23BB"/>
    <w:rsid w:val="008E317C"/>
    <w:rsid w:val="008E4238"/>
    <w:rsid w:val="008E4CEB"/>
    <w:rsid w:val="008E5C81"/>
    <w:rsid w:val="008E615A"/>
    <w:rsid w:val="008F09AD"/>
    <w:rsid w:val="008F3611"/>
    <w:rsid w:val="008F5FD3"/>
    <w:rsid w:val="008F7054"/>
    <w:rsid w:val="00901071"/>
    <w:rsid w:val="009012EB"/>
    <w:rsid w:val="009107C2"/>
    <w:rsid w:val="009133A7"/>
    <w:rsid w:val="00913BE9"/>
    <w:rsid w:val="009165CF"/>
    <w:rsid w:val="009174AF"/>
    <w:rsid w:val="0092013B"/>
    <w:rsid w:val="00923181"/>
    <w:rsid w:val="009304FF"/>
    <w:rsid w:val="00930E20"/>
    <w:rsid w:val="00933645"/>
    <w:rsid w:val="00934E63"/>
    <w:rsid w:val="0093500C"/>
    <w:rsid w:val="009362EE"/>
    <w:rsid w:val="00936E8B"/>
    <w:rsid w:val="0094011B"/>
    <w:rsid w:val="009430A8"/>
    <w:rsid w:val="009449A0"/>
    <w:rsid w:val="009473FD"/>
    <w:rsid w:val="00950BF6"/>
    <w:rsid w:val="00951BF2"/>
    <w:rsid w:val="009541A0"/>
    <w:rsid w:val="00954A45"/>
    <w:rsid w:val="0095537C"/>
    <w:rsid w:val="00955BB1"/>
    <w:rsid w:val="00955C69"/>
    <w:rsid w:val="00956299"/>
    <w:rsid w:val="00962C1A"/>
    <w:rsid w:val="00963796"/>
    <w:rsid w:val="009642C3"/>
    <w:rsid w:val="009658B3"/>
    <w:rsid w:val="00965AF8"/>
    <w:rsid w:val="00965B9C"/>
    <w:rsid w:val="009673A6"/>
    <w:rsid w:val="009675D2"/>
    <w:rsid w:val="00970422"/>
    <w:rsid w:val="00970CAB"/>
    <w:rsid w:val="00973CF2"/>
    <w:rsid w:val="00977C08"/>
    <w:rsid w:val="00977E9F"/>
    <w:rsid w:val="00981453"/>
    <w:rsid w:val="00981A5A"/>
    <w:rsid w:val="00981C91"/>
    <w:rsid w:val="00983234"/>
    <w:rsid w:val="00985999"/>
    <w:rsid w:val="00985B52"/>
    <w:rsid w:val="00986915"/>
    <w:rsid w:val="009872BA"/>
    <w:rsid w:val="0098735E"/>
    <w:rsid w:val="00987D33"/>
    <w:rsid w:val="00990E6F"/>
    <w:rsid w:val="00992EF3"/>
    <w:rsid w:val="00994C1C"/>
    <w:rsid w:val="009964E7"/>
    <w:rsid w:val="00997129"/>
    <w:rsid w:val="00997A2A"/>
    <w:rsid w:val="00997B47"/>
    <w:rsid w:val="009A018D"/>
    <w:rsid w:val="009A0812"/>
    <w:rsid w:val="009A201C"/>
    <w:rsid w:val="009A43BA"/>
    <w:rsid w:val="009A5CFC"/>
    <w:rsid w:val="009A66BA"/>
    <w:rsid w:val="009B0EDD"/>
    <w:rsid w:val="009B5DC3"/>
    <w:rsid w:val="009B6F8F"/>
    <w:rsid w:val="009C15E5"/>
    <w:rsid w:val="009C4A47"/>
    <w:rsid w:val="009C4DCE"/>
    <w:rsid w:val="009C7F90"/>
    <w:rsid w:val="009D10C4"/>
    <w:rsid w:val="009D4020"/>
    <w:rsid w:val="009D4DDC"/>
    <w:rsid w:val="009D6A09"/>
    <w:rsid w:val="009E3D72"/>
    <w:rsid w:val="009E4249"/>
    <w:rsid w:val="009E7DBA"/>
    <w:rsid w:val="009F0211"/>
    <w:rsid w:val="009F2371"/>
    <w:rsid w:val="009F239A"/>
    <w:rsid w:val="009F7DCC"/>
    <w:rsid w:val="00A01078"/>
    <w:rsid w:val="00A02290"/>
    <w:rsid w:val="00A0230D"/>
    <w:rsid w:val="00A02A3E"/>
    <w:rsid w:val="00A02A85"/>
    <w:rsid w:val="00A06C80"/>
    <w:rsid w:val="00A0759E"/>
    <w:rsid w:val="00A104E2"/>
    <w:rsid w:val="00A12692"/>
    <w:rsid w:val="00A128B1"/>
    <w:rsid w:val="00A230B2"/>
    <w:rsid w:val="00A24EA8"/>
    <w:rsid w:val="00A26267"/>
    <w:rsid w:val="00A2751A"/>
    <w:rsid w:val="00A30D3B"/>
    <w:rsid w:val="00A32359"/>
    <w:rsid w:val="00A34E26"/>
    <w:rsid w:val="00A37620"/>
    <w:rsid w:val="00A379D6"/>
    <w:rsid w:val="00A412F5"/>
    <w:rsid w:val="00A44242"/>
    <w:rsid w:val="00A4583D"/>
    <w:rsid w:val="00A4675B"/>
    <w:rsid w:val="00A47064"/>
    <w:rsid w:val="00A50672"/>
    <w:rsid w:val="00A50765"/>
    <w:rsid w:val="00A51570"/>
    <w:rsid w:val="00A56691"/>
    <w:rsid w:val="00A57C3F"/>
    <w:rsid w:val="00A60305"/>
    <w:rsid w:val="00A60AFC"/>
    <w:rsid w:val="00A62077"/>
    <w:rsid w:val="00A64A44"/>
    <w:rsid w:val="00A6515B"/>
    <w:rsid w:val="00A651B0"/>
    <w:rsid w:val="00A66D18"/>
    <w:rsid w:val="00A66EEB"/>
    <w:rsid w:val="00A73F7F"/>
    <w:rsid w:val="00A74B26"/>
    <w:rsid w:val="00A74E3E"/>
    <w:rsid w:val="00A75F02"/>
    <w:rsid w:val="00A763A0"/>
    <w:rsid w:val="00A81994"/>
    <w:rsid w:val="00A83673"/>
    <w:rsid w:val="00A84AF6"/>
    <w:rsid w:val="00A8508B"/>
    <w:rsid w:val="00A858AE"/>
    <w:rsid w:val="00A85F30"/>
    <w:rsid w:val="00A907C1"/>
    <w:rsid w:val="00A9108D"/>
    <w:rsid w:val="00A92312"/>
    <w:rsid w:val="00A924E3"/>
    <w:rsid w:val="00A93EF3"/>
    <w:rsid w:val="00A941B7"/>
    <w:rsid w:val="00A95D70"/>
    <w:rsid w:val="00A95FBD"/>
    <w:rsid w:val="00A96B81"/>
    <w:rsid w:val="00A97ADA"/>
    <w:rsid w:val="00AA10E9"/>
    <w:rsid w:val="00AA5C12"/>
    <w:rsid w:val="00AB1B3B"/>
    <w:rsid w:val="00AB203D"/>
    <w:rsid w:val="00AB29FF"/>
    <w:rsid w:val="00AB4F5B"/>
    <w:rsid w:val="00AB55F3"/>
    <w:rsid w:val="00AB66C7"/>
    <w:rsid w:val="00AB6944"/>
    <w:rsid w:val="00AB6B2E"/>
    <w:rsid w:val="00AB7A40"/>
    <w:rsid w:val="00AC0E36"/>
    <w:rsid w:val="00AC0FA7"/>
    <w:rsid w:val="00AC1B38"/>
    <w:rsid w:val="00AC4767"/>
    <w:rsid w:val="00AC4D57"/>
    <w:rsid w:val="00AC50DE"/>
    <w:rsid w:val="00AD20BB"/>
    <w:rsid w:val="00AD5D44"/>
    <w:rsid w:val="00AE4A2D"/>
    <w:rsid w:val="00AE7598"/>
    <w:rsid w:val="00AF040D"/>
    <w:rsid w:val="00AF0D21"/>
    <w:rsid w:val="00AF14F4"/>
    <w:rsid w:val="00AF1744"/>
    <w:rsid w:val="00AF27C7"/>
    <w:rsid w:val="00AF2A39"/>
    <w:rsid w:val="00AF3B22"/>
    <w:rsid w:val="00AF5DD0"/>
    <w:rsid w:val="00AF61ED"/>
    <w:rsid w:val="00AF641E"/>
    <w:rsid w:val="00AF69D5"/>
    <w:rsid w:val="00B0242C"/>
    <w:rsid w:val="00B02B7A"/>
    <w:rsid w:val="00B02CB6"/>
    <w:rsid w:val="00B0380F"/>
    <w:rsid w:val="00B127F5"/>
    <w:rsid w:val="00B17CA3"/>
    <w:rsid w:val="00B2169C"/>
    <w:rsid w:val="00B22771"/>
    <w:rsid w:val="00B23020"/>
    <w:rsid w:val="00B24715"/>
    <w:rsid w:val="00B26891"/>
    <w:rsid w:val="00B300A3"/>
    <w:rsid w:val="00B30556"/>
    <w:rsid w:val="00B310C5"/>
    <w:rsid w:val="00B31406"/>
    <w:rsid w:val="00B31AF3"/>
    <w:rsid w:val="00B35C20"/>
    <w:rsid w:val="00B36655"/>
    <w:rsid w:val="00B37895"/>
    <w:rsid w:val="00B40990"/>
    <w:rsid w:val="00B43FB8"/>
    <w:rsid w:val="00B45398"/>
    <w:rsid w:val="00B4678C"/>
    <w:rsid w:val="00B47215"/>
    <w:rsid w:val="00B47964"/>
    <w:rsid w:val="00B47B1A"/>
    <w:rsid w:val="00B500E0"/>
    <w:rsid w:val="00B52FF0"/>
    <w:rsid w:val="00B5310E"/>
    <w:rsid w:val="00B556B4"/>
    <w:rsid w:val="00B574AC"/>
    <w:rsid w:val="00B61E35"/>
    <w:rsid w:val="00B62224"/>
    <w:rsid w:val="00B64E22"/>
    <w:rsid w:val="00B6624E"/>
    <w:rsid w:val="00B6697B"/>
    <w:rsid w:val="00B67A95"/>
    <w:rsid w:val="00B70472"/>
    <w:rsid w:val="00B7242E"/>
    <w:rsid w:val="00B732F3"/>
    <w:rsid w:val="00B73702"/>
    <w:rsid w:val="00B74162"/>
    <w:rsid w:val="00B74CAA"/>
    <w:rsid w:val="00B76074"/>
    <w:rsid w:val="00B8067D"/>
    <w:rsid w:val="00B806F8"/>
    <w:rsid w:val="00B850A6"/>
    <w:rsid w:val="00B85D1E"/>
    <w:rsid w:val="00B86BF5"/>
    <w:rsid w:val="00B90116"/>
    <w:rsid w:val="00B90856"/>
    <w:rsid w:val="00B93AA3"/>
    <w:rsid w:val="00B955BA"/>
    <w:rsid w:val="00B958CD"/>
    <w:rsid w:val="00B970CA"/>
    <w:rsid w:val="00BA164A"/>
    <w:rsid w:val="00BA1A05"/>
    <w:rsid w:val="00BA38F1"/>
    <w:rsid w:val="00BA4E24"/>
    <w:rsid w:val="00BB02FD"/>
    <w:rsid w:val="00BB07D3"/>
    <w:rsid w:val="00BB1DA1"/>
    <w:rsid w:val="00BB2365"/>
    <w:rsid w:val="00BB2B27"/>
    <w:rsid w:val="00BB791A"/>
    <w:rsid w:val="00BB7CD4"/>
    <w:rsid w:val="00BC0218"/>
    <w:rsid w:val="00BC07A3"/>
    <w:rsid w:val="00BC1838"/>
    <w:rsid w:val="00BC3010"/>
    <w:rsid w:val="00BC4C99"/>
    <w:rsid w:val="00BC5678"/>
    <w:rsid w:val="00BC6B21"/>
    <w:rsid w:val="00BD453F"/>
    <w:rsid w:val="00BD60E3"/>
    <w:rsid w:val="00BD6DDA"/>
    <w:rsid w:val="00BD7B16"/>
    <w:rsid w:val="00BE21D6"/>
    <w:rsid w:val="00BE3B45"/>
    <w:rsid w:val="00BE4144"/>
    <w:rsid w:val="00BE46F0"/>
    <w:rsid w:val="00BE7E64"/>
    <w:rsid w:val="00BE7E98"/>
    <w:rsid w:val="00BF1574"/>
    <w:rsid w:val="00BF2301"/>
    <w:rsid w:val="00BF4AE9"/>
    <w:rsid w:val="00BF4F2E"/>
    <w:rsid w:val="00BF501C"/>
    <w:rsid w:val="00BF5FDB"/>
    <w:rsid w:val="00BF77AF"/>
    <w:rsid w:val="00C00026"/>
    <w:rsid w:val="00C0150D"/>
    <w:rsid w:val="00C03668"/>
    <w:rsid w:val="00C036F9"/>
    <w:rsid w:val="00C04B6E"/>
    <w:rsid w:val="00C05A59"/>
    <w:rsid w:val="00C06CA3"/>
    <w:rsid w:val="00C07C62"/>
    <w:rsid w:val="00C104AB"/>
    <w:rsid w:val="00C123C1"/>
    <w:rsid w:val="00C15C33"/>
    <w:rsid w:val="00C170BD"/>
    <w:rsid w:val="00C17F02"/>
    <w:rsid w:val="00C201E5"/>
    <w:rsid w:val="00C2055E"/>
    <w:rsid w:val="00C223CE"/>
    <w:rsid w:val="00C22AA7"/>
    <w:rsid w:val="00C23168"/>
    <w:rsid w:val="00C24507"/>
    <w:rsid w:val="00C27858"/>
    <w:rsid w:val="00C308DA"/>
    <w:rsid w:val="00C3110A"/>
    <w:rsid w:val="00C31429"/>
    <w:rsid w:val="00C31A35"/>
    <w:rsid w:val="00C32FB2"/>
    <w:rsid w:val="00C34361"/>
    <w:rsid w:val="00C360C3"/>
    <w:rsid w:val="00C4015B"/>
    <w:rsid w:val="00C407A6"/>
    <w:rsid w:val="00C41B57"/>
    <w:rsid w:val="00C42258"/>
    <w:rsid w:val="00C4484A"/>
    <w:rsid w:val="00C44FEC"/>
    <w:rsid w:val="00C4587F"/>
    <w:rsid w:val="00C46967"/>
    <w:rsid w:val="00C46E73"/>
    <w:rsid w:val="00C5105C"/>
    <w:rsid w:val="00C53B4F"/>
    <w:rsid w:val="00C56AEF"/>
    <w:rsid w:val="00C56D25"/>
    <w:rsid w:val="00C576F6"/>
    <w:rsid w:val="00C614BC"/>
    <w:rsid w:val="00C618C2"/>
    <w:rsid w:val="00C631AD"/>
    <w:rsid w:val="00C638F0"/>
    <w:rsid w:val="00C64B86"/>
    <w:rsid w:val="00C66B06"/>
    <w:rsid w:val="00C67219"/>
    <w:rsid w:val="00C701B2"/>
    <w:rsid w:val="00C716EE"/>
    <w:rsid w:val="00C718CE"/>
    <w:rsid w:val="00C72E4D"/>
    <w:rsid w:val="00C7582A"/>
    <w:rsid w:val="00C76BBA"/>
    <w:rsid w:val="00C804C0"/>
    <w:rsid w:val="00C80789"/>
    <w:rsid w:val="00C8265F"/>
    <w:rsid w:val="00C82FFA"/>
    <w:rsid w:val="00C838DE"/>
    <w:rsid w:val="00C84B91"/>
    <w:rsid w:val="00C85B1F"/>
    <w:rsid w:val="00C8658E"/>
    <w:rsid w:val="00C9010E"/>
    <w:rsid w:val="00C90876"/>
    <w:rsid w:val="00C90E70"/>
    <w:rsid w:val="00C90FED"/>
    <w:rsid w:val="00C911AE"/>
    <w:rsid w:val="00C9254D"/>
    <w:rsid w:val="00C92E9A"/>
    <w:rsid w:val="00C93D5A"/>
    <w:rsid w:val="00C94471"/>
    <w:rsid w:val="00C96729"/>
    <w:rsid w:val="00C96CD2"/>
    <w:rsid w:val="00CA3224"/>
    <w:rsid w:val="00CA48ED"/>
    <w:rsid w:val="00CA49BA"/>
    <w:rsid w:val="00CA4BC0"/>
    <w:rsid w:val="00CA50DC"/>
    <w:rsid w:val="00CA6AE5"/>
    <w:rsid w:val="00CB1148"/>
    <w:rsid w:val="00CB294D"/>
    <w:rsid w:val="00CB3A71"/>
    <w:rsid w:val="00CB5F54"/>
    <w:rsid w:val="00CC0156"/>
    <w:rsid w:val="00CC2BD1"/>
    <w:rsid w:val="00CC3CA3"/>
    <w:rsid w:val="00CC753B"/>
    <w:rsid w:val="00CC79D8"/>
    <w:rsid w:val="00CD0005"/>
    <w:rsid w:val="00CD0A97"/>
    <w:rsid w:val="00CD1513"/>
    <w:rsid w:val="00CD1D63"/>
    <w:rsid w:val="00CD28CC"/>
    <w:rsid w:val="00CD3255"/>
    <w:rsid w:val="00CD3757"/>
    <w:rsid w:val="00CD3CE0"/>
    <w:rsid w:val="00CD4BCF"/>
    <w:rsid w:val="00CD76AA"/>
    <w:rsid w:val="00CE2B5C"/>
    <w:rsid w:val="00CE3F26"/>
    <w:rsid w:val="00CE450C"/>
    <w:rsid w:val="00CE4E4E"/>
    <w:rsid w:val="00CE4F11"/>
    <w:rsid w:val="00CE6AE2"/>
    <w:rsid w:val="00CE6D29"/>
    <w:rsid w:val="00CE7C3C"/>
    <w:rsid w:val="00CF0633"/>
    <w:rsid w:val="00CF09E5"/>
    <w:rsid w:val="00CF0E47"/>
    <w:rsid w:val="00CF1317"/>
    <w:rsid w:val="00CF2656"/>
    <w:rsid w:val="00CF2D76"/>
    <w:rsid w:val="00CF5FFD"/>
    <w:rsid w:val="00CF65BD"/>
    <w:rsid w:val="00CF701F"/>
    <w:rsid w:val="00D0010A"/>
    <w:rsid w:val="00D008D8"/>
    <w:rsid w:val="00D01373"/>
    <w:rsid w:val="00D01A68"/>
    <w:rsid w:val="00D02051"/>
    <w:rsid w:val="00D05593"/>
    <w:rsid w:val="00D05F1A"/>
    <w:rsid w:val="00D069B0"/>
    <w:rsid w:val="00D0780C"/>
    <w:rsid w:val="00D10675"/>
    <w:rsid w:val="00D149A0"/>
    <w:rsid w:val="00D149F7"/>
    <w:rsid w:val="00D14D04"/>
    <w:rsid w:val="00D154BA"/>
    <w:rsid w:val="00D17B66"/>
    <w:rsid w:val="00D200C2"/>
    <w:rsid w:val="00D214C1"/>
    <w:rsid w:val="00D215DF"/>
    <w:rsid w:val="00D226A9"/>
    <w:rsid w:val="00D24553"/>
    <w:rsid w:val="00D25C1C"/>
    <w:rsid w:val="00D269F4"/>
    <w:rsid w:val="00D26D45"/>
    <w:rsid w:val="00D33213"/>
    <w:rsid w:val="00D33D2A"/>
    <w:rsid w:val="00D3650C"/>
    <w:rsid w:val="00D40517"/>
    <w:rsid w:val="00D41F19"/>
    <w:rsid w:val="00D43ADC"/>
    <w:rsid w:val="00D44175"/>
    <w:rsid w:val="00D44CE4"/>
    <w:rsid w:val="00D4586E"/>
    <w:rsid w:val="00D47E1D"/>
    <w:rsid w:val="00D500BE"/>
    <w:rsid w:val="00D50B8F"/>
    <w:rsid w:val="00D51810"/>
    <w:rsid w:val="00D51C15"/>
    <w:rsid w:val="00D53DEC"/>
    <w:rsid w:val="00D54002"/>
    <w:rsid w:val="00D55126"/>
    <w:rsid w:val="00D55844"/>
    <w:rsid w:val="00D559EE"/>
    <w:rsid w:val="00D56445"/>
    <w:rsid w:val="00D565AF"/>
    <w:rsid w:val="00D56849"/>
    <w:rsid w:val="00D5695E"/>
    <w:rsid w:val="00D5720F"/>
    <w:rsid w:val="00D6312F"/>
    <w:rsid w:val="00D65B63"/>
    <w:rsid w:val="00D67927"/>
    <w:rsid w:val="00D67B7B"/>
    <w:rsid w:val="00D70616"/>
    <w:rsid w:val="00D730C1"/>
    <w:rsid w:val="00D74E48"/>
    <w:rsid w:val="00D75B68"/>
    <w:rsid w:val="00D76431"/>
    <w:rsid w:val="00D77188"/>
    <w:rsid w:val="00D802DF"/>
    <w:rsid w:val="00D83019"/>
    <w:rsid w:val="00D840D7"/>
    <w:rsid w:val="00D855FF"/>
    <w:rsid w:val="00D86488"/>
    <w:rsid w:val="00D87D7C"/>
    <w:rsid w:val="00D913E0"/>
    <w:rsid w:val="00D92334"/>
    <w:rsid w:val="00D929ED"/>
    <w:rsid w:val="00D92E78"/>
    <w:rsid w:val="00D9323C"/>
    <w:rsid w:val="00D934AD"/>
    <w:rsid w:val="00D96F66"/>
    <w:rsid w:val="00D97515"/>
    <w:rsid w:val="00D97850"/>
    <w:rsid w:val="00DA16F7"/>
    <w:rsid w:val="00DA219C"/>
    <w:rsid w:val="00DA322D"/>
    <w:rsid w:val="00DA371E"/>
    <w:rsid w:val="00DA3A0F"/>
    <w:rsid w:val="00DA4A42"/>
    <w:rsid w:val="00DA5618"/>
    <w:rsid w:val="00DA70CB"/>
    <w:rsid w:val="00DA7908"/>
    <w:rsid w:val="00DB25DD"/>
    <w:rsid w:val="00DB28E7"/>
    <w:rsid w:val="00DB353F"/>
    <w:rsid w:val="00DB46A7"/>
    <w:rsid w:val="00DB470E"/>
    <w:rsid w:val="00DB7839"/>
    <w:rsid w:val="00DC1F5D"/>
    <w:rsid w:val="00DC2F97"/>
    <w:rsid w:val="00DC3173"/>
    <w:rsid w:val="00DC3B47"/>
    <w:rsid w:val="00DC4E97"/>
    <w:rsid w:val="00DC645F"/>
    <w:rsid w:val="00DD063B"/>
    <w:rsid w:val="00DD07E4"/>
    <w:rsid w:val="00DD1EE3"/>
    <w:rsid w:val="00DD3396"/>
    <w:rsid w:val="00DD3EEC"/>
    <w:rsid w:val="00DD66A5"/>
    <w:rsid w:val="00DE588E"/>
    <w:rsid w:val="00DE5E0B"/>
    <w:rsid w:val="00DE5FEC"/>
    <w:rsid w:val="00DE6C71"/>
    <w:rsid w:val="00DE71E6"/>
    <w:rsid w:val="00DF0E6B"/>
    <w:rsid w:val="00DF2E6A"/>
    <w:rsid w:val="00DF3325"/>
    <w:rsid w:val="00DF4C00"/>
    <w:rsid w:val="00DF4C2F"/>
    <w:rsid w:val="00DF4CB0"/>
    <w:rsid w:val="00E002CF"/>
    <w:rsid w:val="00E01A43"/>
    <w:rsid w:val="00E02E71"/>
    <w:rsid w:val="00E03D06"/>
    <w:rsid w:val="00E0434E"/>
    <w:rsid w:val="00E07FED"/>
    <w:rsid w:val="00E1011F"/>
    <w:rsid w:val="00E166CF"/>
    <w:rsid w:val="00E17464"/>
    <w:rsid w:val="00E2305A"/>
    <w:rsid w:val="00E23AF7"/>
    <w:rsid w:val="00E2547C"/>
    <w:rsid w:val="00E25D53"/>
    <w:rsid w:val="00E27B38"/>
    <w:rsid w:val="00E27EA1"/>
    <w:rsid w:val="00E314A4"/>
    <w:rsid w:val="00E326CF"/>
    <w:rsid w:val="00E337F3"/>
    <w:rsid w:val="00E360D8"/>
    <w:rsid w:val="00E36CC3"/>
    <w:rsid w:val="00E40F56"/>
    <w:rsid w:val="00E413C6"/>
    <w:rsid w:val="00E4151E"/>
    <w:rsid w:val="00E41C13"/>
    <w:rsid w:val="00E41F01"/>
    <w:rsid w:val="00E421C5"/>
    <w:rsid w:val="00E435DF"/>
    <w:rsid w:val="00E44430"/>
    <w:rsid w:val="00E44839"/>
    <w:rsid w:val="00E44DC0"/>
    <w:rsid w:val="00E46F03"/>
    <w:rsid w:val="00E46F37"/>
    <w:rsid w:val="00E47385"/>
    <w:rsid w:val="00E5095C"/>
    <w:rsid w:val="00E51DB4"/>
    <w:rsid w:val="00E55EFD"/>
    <w:rsid w:val="00E57899"/>
    <w:rsid w:val="00E57C93"/>
    <w:rsid w:val="00E6046E"/>
    <w:rsid w:val="00E6154E"/>
    <w:rsid w:val="00E61B9C"/>
    <w:rsid w:val="00E633C9"/>
    <w:rsid w:val="00E63869"/>
    <w:rsid w:val="00E63D3E"/>
    <w:rsid w:val="00E644B4"/>
    <w:rsid w:val="00E64DFE"/>
    <w:rsid w:val="00E65140"/>
    <w:rsid w:val="00E659D7"/>
    <w:rsid w:val="00E677AC"/>
    <w:rsid w:val="00E70DDE"/>
    <w:rsid w:val="00E71D3C"/>
    <w:rsid w:val="00E74D69"/>
    <w:rsid w:val="00E763BA"/>
    <w:rsid w:val="00E76921"/>
    <w:rsid w:val="00E80CAE"/>
    <w:rsid w:val="00E8158F"/>
    <w:rsid w:val="00E81FAB"/>
    <w:rsid w:val="00E83316"/>
    <w:rsid w:val="00E85ACE"/>
    <w:rsid w:val="00E86671"/>
    <w:rsid w:val="00E87573"/>
    <w:rsid w:val="00E91ACE"/>
    <w:rsid w:val="00E91EBB"/>
    <w:rsid w:val="00E9441E"/>
    <w:rsid w:val="00E945B5"/>
    <w:rsid w:val="00E966F9"/>
    <w:rsid w:val="00EA082D"/>
    <w:rsid w:val="00EA3635"/>
    <w:rsid w:val="00EA3DA0"/>
    <w:rsid w:val="00EA5E49"/>
    <w:rsid w:val="00EA7206"/>
    <w:rsid w:val="00EB0733"/>
    <w:rsid w:val="00EB07C3"/>
    <w:rsid w:val="00EB3C35"/>
    <w:rsid w:val="00EB4224"/>
    <w:rsid w:val="00EB548D"/>
    <w:rsid w:val="00EB56C9"/>
    <w:rsid w:val="00EB5CFC"/>
    <w:rsid w:val="00EB6F34"/>
    <w:rsid w:val="00EB7FC7"/>
    <w:rsid w:val="00EC04AE"/>
    <w:rsid w:val="00EC0D2A"/>
    <w:rsid w:val="00EC1A1E"/>
    <w:rsid w:val="00EC235E"/>
    <w:rsid w:val="00EC3AEF"/>
    <w:rsid w:val="00EC765B"/>
    <w:rsid w:val="00ED09B4"/>
    <w:rsid w:val="00ED0BA0"/>
    <w:rsid w:val="00ED1E96"/>
    <w:rsid w:val="00ED2E7D"/>
    <w:rsid w:val="00ED41B0"/>
    <w:rsid w:val="00ED4230"/>
    <w:rsid w:val="00ED4612"/>
    <w:rsid w:val="00ED46CD"/>
    <w:rsid w:val="00ED53E2"/>
    <w:rsid w:val="00ED7D4E"/>
    <w:rsid w:val="00EE0252"/>
    <w:rsid w:val="00EE4092"/>
    <w:rsid w:val="00EE430C"/>
    <w:rsid w:val="00EE4606"/>
    <w:rsid w:val="00EE5B03"/>
    <w:rsid w:val="00EE6278"/>
    <w:rsid w:val="00EE69FD"/>
    <w:rsid w:val="00EE6DB8"/>
    <w:rsid w:val="00EE793F"/>
    <w:rsid w:val="00EE794D"/>
    <w:rsid w:val="00EF4303"/>
    <w:rsid w:val="00EF4A4E"/>
    <w:rsid w:val="00EF4AA4"/>
    <w:rsid w:val="00EF53A2"/>
    <w:rsid w:val="00EF53DB"/>
    <w:rsid w:val="00EF5EBF"/>
    <w:rsid w:val="00EF6093"/>
    <w:rsid w:val="00EF68BD"/>
    <w:rsid w:val="00EF7E2B"/>
    <w:rsid w:val="00F00236"/>
    <w:rsid w:val="00F0096F"/>
    <w:rsid w:val="00F00A87"/>
    <w:rsid w:val="00F0115A"/>
    <w:rsid w:val="00F02B86"/>
    <w:rsid w:val="00F02F0D"/>
    <w:rsid w:val="00F03FED"/>
    <w:rsid w:val="00F0478D"/>
    <w:rsid w:val="00F04EE7"/>
    <w:rsid w:val="00F060FE"/>
    <w:rsid w:val="00F07538"/>
    <w:rsid w:val="00F078CE"/>
    <w:rsid w:val="00F0790E"/>
    <w:rsid w:val="00F12717"/>
    <w:rsid w:val="00F13D7D"/>
    <w:rsid w:val="00F148F9"/>
    <w:rsid w:val="00F14A57"/>
    <w:rsid w:val="00F151A6"/>
    <w:rsid w:val="00F17ACD"/>
    <w:rsid w:val="00F20F89"/>
    <w:rsid w:val="00F21615"/>
    <w:rsid w:val="00F224B1"/>
    <w:rsid w:val="00F22595"/>
    <w:rsid w:val="00F22B82"/>
    <w:rsid w:val="00F23431"/>
    <w:rsid w:val="00F242A5"/>
    <w:rsid w:val="00F24858"/>
    <w:rsid w:val="00F24F22"/>
    <w:rsid w:val="00F25C2E"/>
    <w:rsid w:val="00F27B1C"/>
    <w:rsid w:val="00F32990"/>
    <w:rsid w:val="00F33512"/>
    <w:rsid w:val="00F339C0"/>
    <w:rsid w:val="00F40E4D"/>
    <w:rsid w:val="00F41FE4"/>
    <w:rsid w:val="00F424DE"/>
    <w:rsid w:val="00F42D66"/>
    <w:rsid w:val="00F43B86"/>
    <w:rsid w:val="00F46520"/>
    <w:rsid w:val="00F478FC"/>
    <w:rsid w:val="00F5280E"/>
    <w:rsid w:val="00F54832"/>
    <w:rsid w:val="00F551AC"/>
    <w:rsid w:val="00F553EC"/>
    <w:rsid w:val="00F56FB3"/>
    <w:rsid w:val="00F60170"/>
    <w:rsid w:val="00F71A30"/>
    <w:rsid w:val="00F72608"/>
    <w:rsid w:val="00F73666"/>
    <w:rsid w:val="00F74528"/>
    <w:rsid w:val="00F749CC"/>
    <w:rsid w:val="00F7740D"/>
    <w:rsid w:val="00F81090"/>
    <w:rsid w:val="00F83813"/>
    <w:rsid w:val="00F86006"/>
    <w:rsid w:val="00F87B15"/>
    <w:rsid w:val="00F87D36"/>
    <w:rsid w:val="00F906C3"/>
    <w:rsid w:val="00F95004"/>
    <w:rsid w:val="00F96193"/>
    <w:rsid w:val="00F9737F"/>
    <w:rsid w:val="00F97871"/>
    <w:rsid w:val="00F97B5A"/>
    <w:rsid w:val="00FA028F"/>
    <w:rsid w:val="00FA034F"/>
    <w:rsid w:val="00FA15F7"/>
    <w:rsid w:val="00FA2539"/>
    <w:rsid w:val="00FA449C"/>
    <w:rsid w:val="00FA57AB"/>
    <w:rsid w:val="00FA73A2"/>
    <w:rsid w:val="00FB0898"/>
    <w:rsid w:val="00FB0A76"/>
    <w:rsid w:val="00FB1A40"/>
    <w:rsid w:val="00FB2E4A"/>
    <w:rsid w:val="00FB3099"/>
    <w:rsid w:val="00FB5228"/>
    <w:rsid w:val="00FB5522"/>
    <w:rsid w:val="00FB6BEF"/>
    <w:rsid w:val="00FB7B32"/>
    <w:rsid w:val="00FB7CF9"/>
    <w:rsid w:val="00FC00FF"/>
    <w:rsid w:val="00FC01D9"/>
    <w:rsid w:val="00FC0F46"/>
    <w:rsid w:val="00FC13F6"/>
    <w:rsid w:val="00FC156A"/>
    <w:rsid w:val="00FC1A4F"/>
    <w:rsid w:val="00FC26C4"/>
    <w:rsid w:val="00FC2726"/>
    <w:rsid w:val="00FC523A"/>
    <w:rsid w:val="00FC561E"/>
    <w:rsid w:val="00FC6B0C"/>
    <w:rsid w:val="00FC78C6"/>
    <w:rsid w:val="00FC7AC2"/>
    <w:rsid w:val="00FD2128"/>
    <w:rsid w:val="00FD21E7"/>
    <w:rsid w:val="00FD33D1"/>
    <w:rsid w:val="00FD3BDE"/>
    <w:rsid w:val="00FD4E7B"/>
    <w:rsid w:val="00FD6379"/>
    <w:rsid w:val="00FD714C"/>
    <w:rsid w:val="00FE00B2"/>
    <w:rsid w:val="00FE0B76"/>
    <w:rsid w:val="00FE1509"/>
    <w:rsid w:val="00FE20C9"/>
    <w:rsid w:val="00FE40B3"/>
    <w:rsid w:val="00FE5D04"/>
    <w:rsid w:val="00FE5FB2"/>
    <w:rsid w:val="00FE7AD7"/>
    <w:rsid w:val="00FF08A4"/>
    <w:rsid w:val="00FF2A04"/>
    <w:rsid w:val="00FF66D7"/>
    <w:rsid w:val="00FF68FA"/>
    <w:rsid w:val="00FF7016"/>
    <w:rsid w:val="00FF7C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0691"/>
  <w15:docId w15:val="{B9B04063-91F9-4C6E-BFF1-081467D1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theme="minorBidi"/>
        <w:color w:val="4B4B4B"/>
        <w:sz w:val="21"/>
        <w:szCs w:val="21"/>
        <w:lang w:val="en-GB" w:eastAsia="en-US" w:bidi="ar-SA"/>
      </w:rPr>
    </w:rPrDefault>
    <w:pPrDefault>
      <w:pPr>
        <w:spacing w:before="200" w:after="120" w:line="240" w:lineRule="atLeast"/>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AF61ED"/>
  </w:style>
  <w:style w:type="paragraph" w:styleId="Heading1">
    <w:name w:val="heading 1"/>
    <w:aliases w:val="Chapter No"/>
    <w:basedOn w:val="Normal"/>
    <w:next w:val="CRUReportBodyText"/>
    <w:link w:val="Heading1Char"/>
    <w:semiHidden/>
    <w:rsid w:val="00997A2A"/>
    <w:pPr>
      <w:numPr>
        <w:numId w:val="25"/>
      </w:numPr>
      <w:spacing w:before="240" w:after="200" w:line="260" w:lineRule="exact"/>
      <w:outlineLvl w:val="0"/>
    </w:pPr>
    <w:rPr>
      <w:caps/>
      <w:color w:val="009BDC" w:themeColor="accent3"/>
      <w:spacing w:val="20"/>
      <w:sz w:val="20"/>
      <w:szCs w:val="20"/>
    </w:rPr>
  </w:style>
  <w:style w:type="paragraph" w:styleId="Heading2">
    <w:name w:val="heading 2"/>
    <w:basedOn w:val="Normal"/>
    <w:next w:val="CRUReportBodyText"/>
    <w:link w:val="Heading2Char"/>
    <w:uiPriority w:val="9"/>
    <w:semiHidden/>
    <w:qFormat/>
    <w:rsid w:val="002A451E"/>
    <w:pPr>
      <w:spacing w:before="240" w:after="200" w:line="640" w:lineRule="exact"/>
      <w:outlineLvl w:val="1"/>
    </w:pPr>
    <w:rPr>
      <w:color w:val="00519E" w:themeColor="accent2"/>
      <w:sz w:val="56"/>
      <w:szCs w:val="72"/>
    </w:rPr>
  </w:style>
  <w:style w:type="paragraph" w:styleId="Heading3">
    <w:name w:val="heading 3"/>
    <w:basedOn w:val="Normal"/>
    <w:next w:val="CRUReportBodyText"/>
    <w:link w:val="Heading3Char"/>
    <w:semiHidden/>
    <w:qFormat/>
    <w:rsid w:val="002A451E"/>
    <w:pPr>
      <w:spacing w:before="320" w:after="200" w:line="400" w:lineRule="exact"/>
      <w:outlineLvl w:val="2"/>
    </w:pPr>
    <w:rPr>
      <w:rFonts w:cs="Arial"/>
      <w:color w:val="009BDC" w:themeColor="accent3"/>
      <w:sz w:val="32"/>
      <w:szCs w:val="22"/>
    </w:rPr>
  </w:style>
  <w:style w:type="paragraph" w:styleId="Heading4">
    <w:name w:val="heading 4"/>
    <w:aliases w:val="Chart heading"/>
    <w:basedOn w:val="Normal"/>
    <w:next w:val="Normal"/>
    <w:link w:val="Heading4Char"/>
    <w:semiHidden/>
    <w:qFormat/>
    <w:rsid w:val="00E57899"/>
    <w:pPr>
      <w:spacing w:before="240" w:after="200" w:line="260" w:lineRule="exact"/>
      <w:outlineLvl w:val="3"/>
    </w:pPr>
    <w:rPr>
      <w:rFonts w:cs="Arial"/>
      <w:iCs/>
      <w:szCs w:val="22"/>
    </w:rPr>
  </w:style>
  <w:style w:type="paragraph" w:styleId="Heading5">
    <w:name w:val="heading 5"/>
    <w:basedOn w:val="CRUReportBodyText"/>
    <w:next w:val="Normal"/>
    <w:link w:val="Heading5Char"/>
    <w:uiPriority w:val="9"/>
    <w:semiHidden/>
    <w:qFormat/>
    <w:rsid w:val="00F7740D"/>
    <w:pPr>
      <w:spacing w:after="0" w:line="240" w:lineRule="auto"/>
      <w:outlineLvl w:val="4"/>
    </w:pPr>
    <w:rPr>
      <w:noProof/>
      <w:color w:val="00519E" w:themeColor="accent2"/>
      <w:sz w:val="24"/>
    </w:rPr>
  </w:style>
  <w:style w:type="paragraph" w:styleId="Heading6">
    <w:name w:val="heading 6"/>
    <w:basedOn w:val="Normal"/>
    <w:next w:val="Normal"/>
    <w:link w:val="Heading6Char"/>
    <w:uiPriority w:val="9"/>
    <w:semiHidden/>
    <w:qFormat/>
    <w:rsid w:val="00F7740D"/>
    <w:pPr>
      <w:spacing w:after="240" w:line="240" w:lineRule="auto"/>
      <w:outlineLvl w:val="5"/>
    </w:pPr>
    <w:rPr>
      <w:rFonts w:eastAsia="SimHei" w:cstheme="majorBidi"/>
      <w:bCs/>
      <w:color w:val="4B4B4B"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CC3CA3"/>
    <w:pPr>
      <w:tabs>
        <w:tab w:val="center" w:pos="4513"/>
        <w:tab w:val="right" w:pos="8505"/>
      </w:tabs>
      <w:spacing w:after="0" w:line="240" w:lineRule="auto"/>
      <w:jc w:val="right"/>
    </w:pPr>
    <w:rPr>
      <w:rFonts w:ascii="Arial Black" w:hAnsi="Arial Black" w:cs="Arial"/>
      <w:color w:val="323232"/>
      <w:sz w:val="14"/>
    </w:rPr>
  </w:style>
  <w:style w:type="character" w:customStyle="1" w:styleId="FooterChar">
    <w:name w:val="Footer Char"/>
    <w:basedOn w:val="DefaultParagraphFont"/>
    <w:link w:val="Footer"/>
    <w:uiPriority w:val="99"/>
    <w:semiHidden/>
    <w:rsid w:val="00726D47"/>
    <w:rPr>
      <w:rFonts w:ascii="Arial Black" w:eastAsia="SimSun" w:hAnsi="Arial Black" w:cs="Arial"/>
      <w:color w:val="323232"/>
      <w:sz w:val="14"/>
      <w:szCs w:val="24"/>
      <w:lang w:eastAsia="en-GB"/>
    </w:rPr>
  </w:style>
  <w:style w:type="paragraph" w:styleId="ListParagraph">
    <w:name w:val="List Paragraph"/>
    <w:aliases w:val="Bullets"/>
    <w:basedOn w:val="CRUReportBodyText"/>
    <w:next w:val="CRUReportBodyText"/>
    <w:uiPriority w:val="34"/>
    <w:qFormat/>
    <w:rsid w:val="003F78C8"/>
    <w:pPr>
      <w:numPr>
        <w:numId w:val="21"/>
      </w:numPr>
      <w:spacing w:before="240" w:after="200"/>
      <w:ind w:left="714" w:hanging="357"/>
    </w:pPr>
  </w:style>
  <w:style w:type="character" w:customStyle="1" w:styleId="Heading4Char">
    <w:name w:val="Heading 4 Char"/>
    <w:aliases w:val="Chart heading Char"/>
    <w:basedOn w:val="DefaultParagraphFont"/>
    <w:link w:val="Heading4"/>
    <w:uiPriority w:val="9"/>
    <w:rsid w:val="00726D47"/>
    <w:rPr>
      <w:rFonts w:ascii="Arial" w:hAnsi="Arial" w:cs="Arial"/>
      <w:iCs/>
    </w:rPr>
  </w:style>
  <w:style w:type="paragraph" w:customStyle="1" w:styleId="TableHeading">
    <w:name w:val="Table Heading"/>
    <w:basedOn w:val="Heading4"/>
    <w:link w:val="TableHeadingChar"/>
    <w:semiHidden/>
    <w:rsid w:val="00E07FED"/>
    <w:pPr>
      <w:spacing w:before="0" w:after="0" w:line="240" w:lineRule="exact"/>
    </w:pPr>
    <w:rPr>
      <w:color w:val="323232"/>
      <w:sz w:val="18"/>
      <w:szCs w:val="20"/>
    </w:rPr>
  </w:style>
  <w:style w:type="character" w:customStyle="1" w:styleId="Heading1Char">
    <w:name w:val="Heading 1 Char"/>
    <w:aliases w:val="Chapter No Char"/>
    <w:basedOn w:val="DefaultParagraphFont"/>
    <w:link w:val="Heading1"/>
    <w:semiHidden/>
    <w:rsid w:val="00AF61ED"/>
    <w:rPr>
      <w:caps/>
      <w:color w:val="009BDC" w:themeColor="accent3"/>
      <w:spacing w:val="20"/>
      <w:sz w:val="20"/>
      <w:szCs w:val="20"/>
    </w:rPr>
  </w:style>
  <w:style w:type="paragraph" w:customStyle="1" w:styleId="CRUReportBodyText">
    <w:name w:val="CRU Report Body Text"/>
    <w:basedOn w:val="Normal"/>
    <w:link w:val="CRUReportBodyTextChar"/>
    <w:qFormat/>
    <w:rsid w:val="00271C21"/>
    <w:pPr>
      <w:spacing w:line="260" w:lineRule="atLeast"/>
      <w:jc w:val="both"/>
    </w:pPr>
    <w:rPr>
      <w:rFonts w:cs="Arial"/>
    </w:rPr>
  </w:style>
  <w:style w:type="character" w:customStyle="1" w:styleId="CRUReportBodyTextChar">
    <w:name w:val="CRU Report Body Text Char"/>
    <w:basedOn w:val="DefaultParagraphFont"/>
    <w:link w:val="CRUReportBodyText"/>
    <w:rsid w:val="00E9441E"/>
    <w:rPr>
      <w:rFonts w:cs="Arial"/>
    </w:rPr>
  </w:style>
  <w:style w:type="character" w:customStyle="1" w:styleId="Heading2Char">
    <w:name w:val="Heading 2 Char"/>
    <w:basedOn w:val="DefaultParagraphFont"/>
    <w:link w:val="Heading2"/>
    <w:uiPriority w:val="9"/>
    <w:semiHidden/>
    <w:rsid w:val="00726D47"/>
    <w:rPr>
      <w:rFonts w:ascii="Arial" w:hAnsi="Arial"/>
      <w:color w:val="00519E" w:themeColor="accent2"/>
      <w:sz w:val="56"/>
      <w:szCs w:val="72"/>
    </w:rPr>
  </w:style>
  <w:style w:type="character" w:customStyle="1" w:styleId="Heading3Char">
    <w:name w:val="Heading 3 Char"/>
    <w:basedOn w:val="DefaultParagraphFont"/>
    <w:link w:val="Heading3"/>
    <w:semiHidden/>
    <w:rsid w:val="00726D47"/>
    <w:rPr>
      <w:rFonts w:ascii="Arial" w:hAnsi="Arial" w:cs="Arial"/>
      <w:color w:val="009BDC" w:themeColor="accent3"/>
      <w:sz w:val="32"/>
    </w:rPr>
  </w:style>
  <w:style w:type="paragraph" w:customStyle="1" w:styleId="Sectionendline">
    <w:name w:val="Section end line"/>
    <w:basedOn w:val="CRUReportBodyText"/>
    <w:next w:val="CRUReportBodyText"/>
    <w:semiHidden/>
    <w:qFormat/>
    <w:rsid w:val="00CC3CA3"/>
    <w:pPr>
      <w:pBdr>
        <w:bottom w:val="single" w:sz="18" w:space="1" w:color="00519E"/>
      </w:pBdr>
      <w:spacing w:before="160"/>
    </w:pPr>
  </w:style>
  <w:style w:type="numbering" w:customStyle="1" w:styleId="Listsforboxes">
    <w:name w:val="Lists for boxes"/>
    <w:uiPriority w:val="99"/>
    <w:rsid w:val="00997A2A"/>
    <w:pPr>
      <w:numPr>
        <w:numId w:val="1"/>
      </w:numPr>
    </w:pPr>
  </w:style>
  <w:style w:type="character" w:styleId="Hyperlink">
    <w:name w:val="Hyperlink"/>
    <w:basedOn w:val="DefaultParagraphFont"/>
    <w:uiPriority w:val="99"/>
    <w:qFormat/>
    <w:rsid w:val="00CC3CA3"/>
    <w:rPr>
      <w:color w:val="201747"/>
      <w:u w:val="single"/>
    </w:rPr>
  </w:style>
  <w:style w:type="paragraph" w:customStyle="1" w:styleId="TableBody">
    <w:name w:val="Table Body"/>
    <w:basedOn w:val="TableHeading"/>
    <w:link w:val="TableBodyChar"/>
    <w:semiHidden/>
    <w:qFormat/>
    <w:rsid w:val="00E07FED"/>
    <w:pPr>
      <w:spacing w:line="300" w:lineRule="exact"/>
    </w:pPr>
    <w:rPr>
      <w:sz w:val="17"/>
      <w:szCs w:val="17"/>
    </w:rPr>
  </w:style>
  <w:style w:type="character" w:customStyle="1" w:styleId="TableHeadingChar">
    <w:name w:val="Table Heading Char"/>
    <w:basedOn w:val="Heading4Char"/>
    <w:link w:val="TableHeading"/>
    <w:semiHidden/>
    <w:rsid w:val="00D97850"/>
    <w:rPr>
      <w:rFonts w:ascii="Arial" w:hAnsi="Arial" w:cs="Arial"/>
      <w:iCs/>
      <w:color w:val="323232"/>
      <w:sz w:val="18"/>
      <w:szCs w:val="20"/>
    </w:rPr>
  </w:style>
  <w:style w:type="table" w:styleId="TableGrid">
    <w:name w:val="Table Grid"/>
    <w:basedOn w:val="TableNormal"/>
    <w:uiPriority w:val="59"/>
    <w:rsid w:val="00997A2A"/>
    <w:pPr>
      <w:spacing w:before="40" w:after="40" w:line="240" w:lineRule="auto"/>
    </w:pPr>
    <w:rPr>
      <w:sz w:val="17"/>
    </w:rPr>
    <w:tblPr/>
    <w:tcPr>
      <w:shd w:val="clear" w:color="auto" w:fill="auto"/>
    </w:tcPr>
  </w:style>
  <w:style w:type="character" w:customStyle="1" w:styleId="TableBodyChar">
    <w:name w:val="Table Body Char"/>
    <w:basedOn w:val="TableHeadingChar"/>
    <w:link w:val="TableBody"/>
    <w:semiHidden/>
    <w:rsid w:val="000819CF"/>
    <w:rPr>
      <w:rFonts w:ascii="Arial" w:hAnsi="Arial" w:cs="Arial"/>
      <w:iCs/>
      <w:color w:val="323232"/>
      <w:sz w:val="17"/>
      <w:szCs w:val="17"/>
    </w:rPr>
  </w:style>
  <w:style w:type="paragraph" w:customStyle="1" w:styleId="CRUFootnote">
    <w:name w:val="CRU Footnote"/>
    <w:basedOn w:val="CRUReportBodyText"/>
    <w:next w:val="CRUReportBodyText"/>
    <w:link w:val="CRUFootnoteChar"/>
    <w:qFormat/>
    <w:rsid w:val="00A57C3F"/>
    <w:pPr>
      <w:spacing w:before="60" w:after="60" w:line="240" w:lineRule="auto"/>
    </w:pPr>
    <w:rPr>
      <w:sz w:val="15"/>
      <w:szCs w:val="14"/>
    </w:rPr>
  </w:style>
  <w:style w:type="paragraph" w:styleId="TOC2">
    <w:name w:val="toc 2"/>
    <w:basedOn w:val="Normal"/>
    <w:next w:val="Normal"/>
    <w:uiPriority w:val="39"/>
    <w:semiHidden/>
    <w:rsid w:val="00326A49"/>
    <w:pPr>
      <w:tabs>
        <w:tab w:val="right" w:leader="underscore" w:pos="8494"/>
      </w:tabs>
      <w:spacing w:before="0" w:after="0" w:line="300" w:lineRule="exact"/>
      <w:ind w:left="284"/>
    </w:pPr>
    <w:rPr>
      <w:sz w:val="18"/>
    </w:rPr>
  </w:style>
  <w:style w:type="character" w:customStyle="1" w:styleId="CRUFootnoteChar">
    <w:name w:val="CRU Footnote Char"/>
    <w:basedOn w:val="CRUReportBodyTextChar"/>
    <w:link w:val="CRUFootnote"/>
    <w:rsid w:val="00A57C3F"/>
    <w:rPr>
      <w:rFonts w:cs="Arial"/>
      <w:sz w:val="15"/>
      <w:szCs w:val="14"/>
    </w:rPr>
  </w:style>
  <w:style w:type="paragraph" w:styleId="TOC1">
    <w:name w:val="toc 1"/>
    <w:basedOn w:val="Normal"/>
    <w:next w:val="Normal"/>
    <w:uiPriority w:val="39"/>
    <w:semiHidden/>
    <w:rsid w:val="002624EA"/>
    <w:pPr>
      <w:tabs>
        <w:tab w:val="right" w:leader="underscore" w:pos="8494"/>
      </w:tabs>
      <w:spacing w:before="60" w:after="0" w:line="300" w:lineRule="exact"/>
      <w:ind w:left="284" w:hanging="284"/>
    </w:pPr>
    <w:rPr>
      <w:caps/>
      <w:noProof/>
      <w:sz w:val="18"/>
    </w:rPr>
  </w:style>
  <w:style w:type="paragraph" w:styleId="TOC3">
    <w:name w:val="toc 3"/>
    <w:basedOn w:val="Normal"/>
    <w:next w:val="Normal"/>
    <w:uiPriority w:val="39"/>
    <w:semiHidden/>
    <w:rsid w:val="00326A49"/>
    <w:pPr>
      <w:tabs>
        <w:tab w:val="left" w:pos="652"/>
        <w:tab w:val="right" w:leader="underscore" w:pos="8494"/>
      </w:tabs>
      <w:spacing w:before="0" w:after="0" w:line="300" w:lineRule="exact"/>
      <w:ind w:left="284" w:firstLine="113"/>
    </w:pPr>
    <w:rPr>
      <w:sz w:val="18"/>
    </w:rPr>
  </w:style>
  <w:style w:type="paragraph" w:styleId="TableofFigures">
    <w:name w:val="table of figures"/>
    <w:basedOn w:val="Normal"/>
    <w:next w:val="Normal"/>
    <w:uiPriority w:val="99"/>
    <w:semiHidden/>
    <w:rsid w:val="005A0543"/>
    <w:pPr>
      <w:spacing w:before="0" w:after="0" w:line="300" w:lineRule="exact"/>
    </w:pPr>
    <w:rPr>
      <w:color w:val="323232"/>
      <w:sz w:val="18"/>
    </w:rPr>
  </w:style>
  <w:style w:type="paragraph" w:styleId="Caption">
    <w:name w:val="caption"/>
    <w:basedOn w:val="CRUReportBodyText"/>
    <w:next w:val="CRUReportBodyText"/>
    <w:qFormat/>
    <w:rsid w:val="0035251B"/>
    <w:pPr>
      <w:pBdr>
        <w:bottom w:val="single" w:sz="6" w:space="1" w:color="auto"/>
      </w:pBdr>
      <w:spacing w:after="0" w:line="240" w:lineRule="auto"/>
    </w:pPr>
    <w:rPr>
      <w:iCs/>
      <w:color w:val="auto"/>
      <w:szCs w:val="18"/>
    </w:rPr>
  </w:style>
  <w:style w:type="paragraph" w:styleId="TOC4">
    <w:name w:val="toc 4"/>
    <w:basedOn w:val="Normal"/>
    <w:next w:val="Normal"/>
    <w:uiPriority w:val="39"/>
    <w:semiHidden/>
    <w:rsid w:val="00326A49"/>
    <w:pPr>
      <w:tabs>
        <w:tab w:val="right" w:leader="underscore" w:pos="8494"/>
      </w:tabs>
      <w:spacing w:before="0" w:after="0" w:line="300" w:lineRule="exact"/>
      <w:ind w:left="284" w:firstLine="142"/>
    </w:pPr>
    <w:rPr>
      <w:sz w:val="18"/>
    </w:rPr>
  </w:style>
  <w:style w:type="character" w:styleId="SubtleEmphasis">
    <w:name w:val="Subtle Emphasis"/>
    <w:basedOn w:val="DefaultParagraphFont"/>
    <w:uiPriority w:val="19"/>
    <w:semiHidden/>
    <w:rsid w:val="00AF641E"/>
    <w:rPr>
      <w:i/>
      <w:iCs/>
      <w:color w:val="A5A5A5" w:themeColor="text1" w:themeTint="7F"/>
    </w:rPr>
  </w:style>
  <w:style w:type="paragraph" w:styleId="Subtitle">
    <w:name w:val="Subtitle"/>
    <w:aliases w:val="Chart Header"/>
    <w:basedOn w:val="Normal"/>
    <w:next w:val="Normal"/>
    <w:link w:val="SubtitleChar"/>
    <w:uiPriority w:val="11"/>
    <w:semiHidden/>
    <w:qFormat/>
    <w:rsid w:val="00DA3A0F"/>
    <w:pPr>
      <w:numPr>
        <w:ilvl w:val="1"/>
      </w:numPr>
      <w:spacing w:before="120" w:line="240" w:lineRule="auto"/>
    </w:pPr>
    <w:rPr>
      <w:rFonts w:eastAsiaTheme="majorEastAsia" w:cstheme="majorBidi"/>
      <w:iCs/>
      <w:color w:val="00519E"/>
      <w:spacing w:val="15"/>
      <w:sz w:val="24"/>
    </w:rPr>
  </w:style>
  <w:style w:type="character" w:customStyle="1" w:styleId="SubtitleChar">
    <w:name w:val="Subtitle Char"/>
    <w:aliases w:val="Chart Header Char"/>
    <w:basedOn w:val="DefaultParagraphFont"/>
    <w:link w:val="Subtitle"/>
    <w:uiPriority w:val="11"/>
    <w:semiHidden/>
    <w:rsid w:val="00726D47"/>
    <w:rPr>
      <w:rFonts w:ascii="Arial" w:eastAsiaTheme="majorEastAsia" w:hAnsi="Arial" w:cstheme="majorBidi"/>
      <w:iCs/>
      <w:color w:val="00519E"/>
      <w:spacing w:val="15"/>
      <w:sz w:val="24"/>
      <w:szCs w:val="24"/>
      <w:lang w:eastAsia="en-GB"/>
    </w:rPr>
  </w:style>
  <w:style w:type="paragraph" w:customStyle="1" w:styleId="Forpictures">
    <w:name w:val="For pictures"/>
    <w:basedOn w:val="Normal"/>
    <w:link w:val="ForpicturesChar"/>
    <w:semiHidden/>
    <w:qFormat/>
    <w:rsid w:val="00DA3A0F"/>
    <w:pPr>
      <w:spacing w:line="240" w:lineRule="auto"/>
    </w:pPr>
    <w:rPr>
      <w:noProof/>
      <w:color w:val="323232"/>
    </w:rPr>
  </w:style>
  <w:style w:type="character" w:customStyle="1" w:styleId="ForpicturesChar">
    <w:name w:val="For pictures Char"/>
    <w:basedOn w:val="DefaultParagraphFont"/>
    <w:link w:val="Forpictures"/>
    <w:semiHidden/>
    <w:rsid w:val="00726D47"/>
    <w:rPr>
      <w:rFonts w:ascii="Times New Roman" w:eastAsia="SimSun" w:hAnsi="Times New Roman" w:cs="Times New Roman"/>
      <w:noProof/>
      <w:color w:val="323232"/>
      <w:szCs w:val="24"/>
      <w:lang w:eastAsia="en-GB"/>
    </w:rPr>
  </w:style>
  <w:style w:type="character" w:customStyle="1" w:styleId="Heading5Char">
    <w:name w:val="Heading 5 Char"/>
    <w:basedOn w:val="DefaultParagraphFont"/>
    <w:link w:val="Heading5"/>
    <w:uiPriority w:val="9"/>
    <w:semiHidden/>
    <w:rsid w:val="00726D47"/>
    <w:rPr>
      <w:rFonts w:ascii="Arial" w:hAnsi="Arial" w:cs="Arial"/>
      <w:noProof/>
      <w:color w:val="00519E" w:themeColor="accent2"/>
      <w:sz w:val="24"/>
      <w:szCs w:val="21"/>
    </w:rPr>
  </w:style>
  <w:style w:type="character" w:customStyle="1" w:styleId="Heading6Char">
    <w:name w:val="Heading 6 Char"/>
    <w:basedOn w:val="DefaultParagraphFont"/>
    <w:link w:val="Heading6"/>
    <w:uiPriority w:val="9"/>
    <w:semiHidden/>
    <w:rsid w:val="00726D47"/>
    <w:rPr>
      <w:rFonts w:ascii="Arial" w:eastAsia="SimHei" w:hAnsi="Arial" w:cstheme="majorBidi"/>
      <w:bCs/>
      <w:color w:val="4B4B4B" w:themeColor="text1"/>
      <w:sz w:val="20"/>
      <w:szCs w:val="21"/>
    </w:rPr>
  </w:style>
  <w:style w:type="paragraph" w:customStyle="1" w:styleId="TitleStyle">
    <w:name w:val="Title Style"/>
    <w:basedOn w:val="Heading2"/>
    <w:semiHidden/>
    <w:rsid w:val="002A451E"/>
  </w:style>
  <w:style w:type="paragraph" w:styleId="TOC5">
    <w:name w:val="toc 5"/>
    <w:basedOn w:val="Normal"/>
    <w:next w:val="Normal"/>
    <w:autoRedefine/>
    <w:uiPriority w:val="39"/>
    <w:semiHidden/>
    <w:rsid w:val="00C56D25"/>
    <w:pPr>
      <w:tabs>
        <w:tab w:val="right" w:leader="underscore" w:pos="8494"/>
      </w:tabs>
      <w:spacing w:after="0" w:line="300" w:lineRule="exact"/>
      <w:ind w:left="221"/>
    </w:pPr>
    <w:rPr>
      <w:sz w:val="18"/>
    </w:rPr>
  </w:style>
  <w:style w:type="paragraph" w:styleId="TOC6">
    <w:name w:val="toc 6"/>
    <w:basedOn w:val="Normal"/>
    <w:next w:val="Normal"/>
    <w:autoRedefine/>
    <w:uiPriority w:val="39"/>
    <w:semiHidden/>
    <w:rsid w:val="007B2CF2"/>
    <w:pPr>
      <w:spacing w:after="100"/>
      <w:ind w:left="1100"/>
    </w:pPr>
  </w:style>
  <w:style w:type="paragraph" w:customStyle="1" w:styleId="CRUStoryboardheading">
    <w:name w:val="CRU Storyboard heading"/>
    <w:basedOn w:val="Storyboardtext"/>
    <w:semiHidden/>
    <w:rsid w:val="00997A2A"/>
    <w:rPr>
      <w:color w:val="4B4B4B" w:themeColor="text1"/>
    </w:rPr>
  </w:style>
  <w:style w:type="paragraph" w:customStyle="1" w:styleId="CRUstoryboardtext">
    <w:name w:val="CRU storyboard text"/>
    <w:basedOn w:val="CRUReportBodyText"/>
    <w:qFormat/>
    <w:rsid w:val="00A57C3F"/>
    <w:pPr>
      <w:numPr>
        <w:numId w:val="27"/>
      </w:numPr>
      <w:spacing w:before="60" w:after="60" w:line="240" w:lineRule="auto"/>
      <w:ind w:right="142"/>
    </w:pPr>
    <w:rPr>
      <w:sz w:val="17"/>
      <w:szCs w:val="17"/>
      <w:lang w:val="en-US"/>
    </w:rPr>
  </w:style>
  <w:style w:type="paragraph" w:customStyle="1" w:styleId="CRUproducttitle">
    <w:name w:val="CRU product title"/>
    <w:basedOn w:val="Normal"/>
    <w:rsid w:val="00351F4A"/>
    <w:pPr>
      <w:spacing w:before="0" w:after="0" w:line="240" w:lineRule="auto"/>
    </w:pPr>
    <w:rPr>
      <w:rFonts w:cs="Arial"/>
      <w:color w:val="009BDC" w:themeColor="accent3"/>
      <w:sz w:val="72"/>
      <w:szCs w:val="72"/>
    </w:rPr>
  </w:style>
  <w:style w:type="paragraph" w:customStyle="1" w:styleId="CRUproducttype">
    <w:name w:val="CRU product type"/>
    <w:basedOn w:val="Normal"/>
    <w:rsid w:val="00351F4A"/>
    <w:pPr>
      <w:spacing w:before="0" w:after="0" w:line="240" w:lineRule="auto"/>
    </w:pPr>
    <w:rPr>
      <w:rFonts w:cs="Arial"/>
      <w:color w:val="A9A9A9" w:themeColor="background2"/>
      <w:sz w:val="36"/>
      <w:szCs w:val="28"/>
    </w:rPr>
  </w:style>
  <w:style w:type="paragraph" w:customStyle="1" w:styleId="CRUSectionheading">
    <w:name w:val="CRU Sectionheading"/>
    <w:basedOn w:val="Heading1"/>
    <w:next w:val="CRUReportBodyText"/>
    <w:link w:val="CRUSectionheadingChar"/>
    <w:qFormat/>
    <w:rsid w:val="00867C97"/>
    <w:pPr>
      <w:ind w:left="284" w:hanging="284"/>
    </w:pPr>
  </w:style>
  <w:style w:type="paragraph" w:customStyle="1" w:styleId="CRUtitleheadline">
    <w:name w:val="CRU title headline"/>
    <w:basedOn w:val="CRUReportBodyText"/>
    <w:next w:val="CRUReportBodyText"/>
    <w:qFormat/>
    <w:rsid w:val="001E1366"/>
    <w:pPr>
      <w:jc w:val="left"/>
    </w:pPr>
    <w:rPr>
      <w:rFonts w:cstheme="minorBidi"/>
      <w:color w:val="00519E" w:themeColor="accent2"/>
      <w:sz w:val="72"/>
      <w:szCs w:val="72"/>
    </w:rPr>
  </w:style>
  <w:style w:type="paragraph" w:customStyle="1" w:styleId="CRUheadinglevel2">
    <w:name w:val="CRU heading level 2"/>
    <w:basedOn w:val="Heading3"/>
    <w:next w:val="CRUReportBodyText"/>
    <w:qFormat/>
    <w:rsid w:val="00183681"/>
  </w:style>
  <w:style w:type="paragraph" w:customStyle="1" w:styleId="CRUheadinglevel1">
    <w:name w:val="CRU heading level 1"/>
    <w:basedOn w:val="Heading2"/>
    <w:next w:val="CRUReportBodyText"/>
    <w:qFormat/>
    <w:rsid w:val="00997A2A"/>
  </w:style>
  <w:style w:type="paragraph" w:customStyle="1" w:styleId="CRUheadinglevel3">
    <w:name w:val="CRU heading level 3"/>
    <w:basedOn w:val="Heading4"/>
    <w:next w:val="CRUReportBodyText"/>
    <w:qFormat/>
    <w:rsid w:val="00867C97"/>
    <w:rPr>
      <w:color w:val="auto"/>
    </w:rPr>
  </w:style>
  <w:style w:type="character" w:customStyle="1" w:styleId="UnresolvedMention1">
    <w:name w:val="Unresolved Mention1"/>
    <w:basedOn w:val="DefaultParagraphFont"/>
    <w:uiPriority w:val="99"/>
    <w:semiHidden/>
    <w:unhideWhenUsed/>
    <w:rsid w:val="008458FE"/>
    <w:rPr>
      <w:color w:val="808080"/>
      <w:shd w:val="clear" w:color="auto" w:fill="E6E6E6"/>
    </w:rPr>
  </w:style>
  <w:style w:type="table" w:customStyle="1" w:styleId="PlainTable11">
    <w:name w:val="Plain Table 11"/>
    <w:basedOn w:val="TableNormal"/>
    <w:uiPriority w:val="41"/>
    <w:rsid w:val="00997A2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ource">
    <w:name w:val="Source"/>
    <w:basedOn w:val="CRUReportBodyText"/>
    <w:semiHidden/>
    <w:rsid w:val="00375548"/>
    <w:pPr>
      <w:spacing w:after="0"/>
    </w:pPr>
    <w:rPr>
      <w:noProof/>
      <w:sz w:val="15"/>
      <w:szCs w:val="15"/>
    </w:rPr>
  </w:style>
  <w:style w:type="paragraph" w:customStyle="1" w:styleId="Storyboardtext">
    <w:name w:val="Storyboard text"/>
    <w:basedOn w:val="CRUReportBodyText"/>
    <w:autoRedefine/>
    <w:semiHidden/>
    <w:rsid w:val="00997A2A"/>
    <w:pPr>
      <w:numPr>
        <w:numId w:val="26"/>
      </w:numPr>
      <w:spacing w:before="0" w:after="0" w:line="240" w:lineRule="auto"/>
    </w:pPr>
    <w:rPr>
      <w:sz w:val="22"/>
      <w:szCs w:val="17"/>
    </w:rPr>
  </w:style>
  <w:style w:type="paragraph" w:customStyle="1" w:styleId="StoryboardSource">
    <w:name w:val="Storyboard Source"/>
    <w:basedOn w:val="CRUReportBodyText"/>
    <w:semiHidden/>
    <w:rsid w:val="0087169B"/>
    <w:pPr>
      <w:spacing w:before="0" w:after="0" w:line="240" w:lineRule="auto"/>
    </w:pPr>
    <w:rPr>
      <w:sz w:val="15"/>
      <w:szCs w:val="15"/>
    </w:rPr>
  </w:style>
  <w:style w:type="paragraph" w:styleId="Header">
    <w:name w:val="header"/>
    <w:basedOn w:val="Normal"/>
    <w:link w:val="HeaderChar"/>
    <w:uiPriority w:val="99"/>
    <w:semiHidden/>
    <w:rsid w:val="008407F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110D"/>
    <w:rPr>
      <w:rFonts w:ascii="Times New Roman" w:eastAsia="SimSun" w:hAnsi="Times New Roman" w:cs="Times New Roman"/>
      <w:szCs w:val="24"/>
      <w:lang w:eastAsia="en-GB"/>
    </w:rPr>
  </w:style>
  <w:style w:type="paragraph" w:customStyle="1" w:styleId="CRUTablebodytext">
    <w:name w:val="CRU Table body text"/>
    <w:basedOn w:val="CRUReportBodyText"/>
    <w:next w:val="CRUReportBodyText"/>
    <w:link w:val="CRUTablebodytextChar"/>
    <w:qFormat/>
    <w:rsid w:val="00D149F7"/>
    <w:pPr>
      <w:spacing w:before="0" w:after="0" w:line="220" w:lineRule="exact"/>
    </w:pPr>
    <w:rPr>
      <w:color w:val="000000"/>
      <w:sz w:val="17"/>
      <w:szCs w:val="17"/>
    </w:rPr>
  </w:style>
  <w:style w:type="character" w:customStyle="1" w:styleId="UnresolvedMention2">
    <w:name w:val="Unresolved Mention2"/>
    <w:basedOn w:val="DefaultParagraphFont"/>
    <w:uiPriority w:val="99"/>
    <w:semiHidden/>
    <w:unhideWhenUsed/>
    <w:rsid w:val="00EB07C3"/>
    <w:rPr>
      <w:color w:val="808080"/>
      <w:shd w:val="clear" w:color="auto" w:fill="E6E6E6"/>
    </w:rPr>
  </w:style>
  <w:style w:type="character" w:customStyle="1" w:styleId="CRUTablebodytextChar">
    <w:name w:val="CRU Table body text Char"/>
    <w:basedOn w:val="CRUReportBodyTextChar"/>
    <w:link w:val="CRUTablebodytext"/>
    <w:rsid w:val="00D149F7"/>
    <w:rPr>
      <w:rFonts w:cs="Arial"/>
      <w:color w:val="000000"/>
      <w:sz w:val="17"/>
      <w:szCs w:val="17"/>
    </w:rPr>
  </w:style>
  <w:style w:type="paragraph" w:styleId="Title">
    <w:name w:val="Title"/>
    <w:basedOn w:val="Normal"/>
    <w:next w:val="Normal"/>
    <w:link w:val="TitleChar"/>
    <w:semiHidden/>
    <w:qFormat/>
    <w:rsid w:val="00A620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A62077"/>
    <w:rPr>
      <w:rFonts w:asciiTheme="majorHAnsi" w:eastAsiaTheme="majorEastAsia" w:hAnsiTheme="majorHAnsi" w:cstheme="majorBidi"/>
      <w:spacing w:val="-10"/>
      <w:kern w:val="28"/>
      <w:sz w:val="56"/>
      <w:szCs w:val="56"/>
      <w:lang w:eastAsia="en-GB"/>
    </w:rPr>
  </w:style>
  <w:style w:type="paragraph" w:customStyle="1" w:styleId="DiagramFootnote">
    <w:name w:val="Diagram Footnote"/>
    <w:basedOn w:val="Title"/>
    <w:semiHidden/>
    <w:rsid w:val="00DE5FEC"/>
    <w:pPr>
      <w:spacing w:line="180" w:lineRule="exact"/>
      <w:contextualSpacing w:val="0"/>
      <w:outlineLvl w:val="0"/>
    </w:pPr>
    <w:rPr>
      <w:rFonts w:ascii="Arial" w:eastAsia="Times New Roman" w:hAnsi="Arial" w:cs="Arial"/>
      <w:b/>
      <w:spacing w:val="0"/>
      <w:sz w:val="14"/>
      <w:szCs w:val="32"/>
    </w:rPr>
  </w:style>
  <w:style w:type="paragraph" w:customStyle="1" w:styleId="CRUStoryboardheadline">
    <w:name w:val="CRU Storyboard headline"/>
    <w:basedOn w:val="Heading3"/>
    <w:link w:val="CRUStoryboardheadlineChar"/>
    <w:qFormat/>
    <w:rsid w:val="00997A2A"/>
    <w:pPr>
      <w:spacing w:before="0" w:after="0"/>
    </w:pPr>
    <w:rPr>
      <w:lang w:val="en-US"/>
    </w:rPr>
  </w:style>
  <w:style w:type="character" w:customStyle="1" w:styleId="CRUStoryboardheadlineChar">
    <w:name w:val="CRU Storyboard headline Char"/>
    <w:basedOn w:val="Heading3Char"/>
    <w:link w:val="CRUStoryboardheadline"/>
    <w:rsid w:val="00997A2A"/>
    <w:rPr>
      <w:rFonts w:ascii="Arial" w:hAnsi="Arial" w:cs="Arial"/>
      <w:color w:val="009BDC" w:themeColor="accent3"/>
      <w:sz w:val="32"/>
      <w:lang w:val="en-US"/>
    </w:rPr>
  </w:style>
  <w:style w:type="paragraph" w:styleId="TOC7">
    <w:name w:val="toc 7"/>
    <w:basedOn w:val="Normal"/>
    <w:next w:val="Normal"/>
    <w:autoRedefine/>
    <w:uiPriority w:val="39"/>
    <w:semiHidden/>
    <w:rsid w:val="00C15C33"/>
    <w:pPr>
      <w:spacing w:after="100" w:line="259" w:lineRule="auto"/>
      <w:ind w:left="1320"/>
    </w:pPr>
    <w:rPr>
      <w:rFonts w:asciiTheme="minorHAnsi" w:eastAsiaTheme="minorEastAsia" w:hAnsiTheme="minorHAnsi"/>
      <w:szCs w:val="22"/>
    </w:rPr>
  </w:style>
  <w:style w:type="paragraph" w:styleId="TOC8">
    <w:name w:val="toc 8"/>
    <w:basedOn w:val="Normal"/>
    <w:next w:val="Normal"/>
    <w:autoRedefine/>
    <w:uiPriority w:val="39"/>
    <w:semiHidden/>
    <w:rsid w:val="00C15C33"/>
    <w:pPr>
      <w:spacing w:after="100" w:line="259" w:lineRule="auto"/>
      <w:ind w:left="1540"/>
    </w:pPr>
    <w:rPr>
      <w:rFonts w:asciiTheme="minorHAnsi" w:eastAsiaTheme="minorEastAsia" w:hAnsiTheme="minorHAnsi"/>
      <w:szCs w:val="22"/>
    </w:rPr>
  </w:style>
  <w:style w:type="paragraph" w:styleId="TOC9">
    <w:name w:val="toc 9"/>
    <w:basedOn w:val="Normal"/>
    <w:next w:val="Normal"/>
    <w:autoRedefine/>
    <w:uiPriority w:val="39"/>
    <w:semiHidden/>
    <w:rsid w:val="00C15C33"/>
    <w:pPr>
      <w:spacing w:after="100" w:line="259" w:lineRule="auto"/>
      <w:ind w:left="1760"/>
    </w:pPr>
    <w:rPr>
      <w:rFonts w:asciiTheme="minorHAnsi" w:eastAsiaTheme="minorEastAsia" w:hAnsiTheme="minorHAnsi"/>
      <w:szCs w:val="22"/>
    </w:rPr>
  </w:style>
  <w:style w:type="table" w:customStyle="1" w:styleId="PlainTable41">
    <w:name w:val="Plain Table 41"/>
    <w:basedOn w:val="TableNormal"/>
    <w:uiPriority w:val="44"/>
    <w:rsid w:val="00997A2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RUAnaylstnameformargingutter">
    <w:name w:val="CRU Anaylst name for margin gutter"/>
    <w:basedOn w:val="Normal"/>
    <w:next w:val="CRUReportBodyText"/>
    <w:rsid w:val="00E80CAE"/>
    <w:pPr>
      <w:spacing w:line="300" w:lineRule="auto"/>
    </w:pPr>
    <w:rPr>
      <w:color w:val="009BDC" w:themeColor="accent3"/>
      <w:sz w:val="15"/>
      <w:szCs w:val="15"/>
    </w:rPr>
  </w:style>
  <w:style w:type="paragraph" w:customStyle="1" w:styleId="CRUAnalystMainnamedescription">
    <w:name w:val="CRU Analyst Main name&amp;description"/>
    <w:basedOn w:val="CRUReportBodyText"/>
    <w:rsid w:val="00C96CD2"/>
    <w:pPr>
      <w:ind w:left="1560"/>
      <w:jc w:val="left"/>
    </w:pPr>
    <w:rPr>
      <w:noProof/>
      <w:lang w:eastAsia="en-GB"/>
    </w:rPr>
  </w:style>
  <w:style w:type="paragraph" w:styleId="BalloonText">
    <w:name w:val="Balloon Text"/>
    <w:basedOn w:val="Normal"/>
    <w:link w:val="BalloonTextChar"/>
    <w:uiPriority w:val="99"/>
    <w:semiHidden/>
    <w:unhideWhenUsed/>
    <w:rsid w:val="0009216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6C"/>
    <w:rPr>
      <w:rFonts w:ascii="Tahoma" w:hAnsi="Tahoma" w:cs="Tahoma"/>
      <w:sz w:val="16"/>
      <w:szCs w:val="16"/>
    </w:rPr>
  </w:style>
  <w:style w:type="character" w:styleId="UnresolvedMention">
    <w:name w:val="Unresolved Mention"/>
    <w:basedOn w:val="DefaultParagraphFont"/>
    <w:uiPriority w:val="99"/>
    <w:semiHidden/>
    <w:unhideWhenUsed/>
    <w:rsid w:val="002227C7"/>
    <w:rPr>
      <w:color w:val="808080"/>
      <w:shd w:val="clear" w:color="auto" w:fill="E6E6E6"/>
    </w:rPr>
  </w:style>
  <w:style w:type="character" w:styleId="FollowedHyperlink">
    <w:name w:val="FollowedHyperlink"/>
    <w:basedOn w:val="DefaultParagraphFont"/>
    <w:uiPriority w:val="99"/>
    <w:semiHidden/>
    <w:unhideWhenUsed/>
    <w:rsid w:val="002227C7"/>
    <w:rPr>
      <w:color w:val="009BDC"/>
      <w:u w:val="single"/>
    </w:rPr>
  </w:style>
  <w:style w:type="paragraph" w:customStyle="1" w:styleId="msonormal0">
    <w:name w:val="msonormal"/>
    <w:basedOn w:val="Normal"/>
    <w:semiHidden/>
    <w:rsid w:val="002227C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CONTENTSHEADING">
    <w:name w:val="CONTENTS HEADING"/>
    <w:basedOn w:val="CRUSectionheading"/>
    <w:link w:val="CONTENTSHEADINGChar"/>
    <w:semiHidden/>
    <w:qFormat/>
    <w:rsid w:val="008552AD"/>
    <w:pPr>
      <w:numPr>
        <w:numId w:val="0"/>
      </w:numPr>
      <w:ind w:left="284" w:hanging="284"/>
    </w:pPr>
  </w:style>
  <w:style w:type="paragraph" w:customStyle="1" w:styleId="ContentsListofTablesheading">
    <w:name w:val="Contents/List of Tables heading"/>
    <w:basedOn w:val="CRUSectionheading"/>
    <w:link w:val="ContentsListofTablesheadingChar"/>
    <w:semiHidden/>
    <w:rsid w:val="00B31406"/>
  </w:style>
  <w:style w:type="character" w:customStyle="1" w:styleId="CRUSectionheadingChar">
    <w:name w:val="CRU Sectionheading Char"/>
    <w:basedOn w:val="Heading1Char"/>
    <w:link w:val="CRUSectionheading"/>
    <w:rsid w:val="008552AD"/>
    <w:rPr>
      <w:rFonts w:ascii="Arial" w:hAnsi="Arial"/>
      <w:caps/>
      <w:color w:val="009BDC" w:themeColor="accent3"/>
      <w:spacing w:val="20"/>
      <w:sz w:val="20"/>
      <w:szCs w:val="20"/>
    </w:rPr>
  </w:style>
  <w:style w:type="character" w:customStyle="1" w:styleId="CONTENTSHEADINGChar">
    <w:name w:val="CONTENTS HEADING Char"/>
    <w:basedOn w:val="CRUSectionheadingChar"/>
    <w:link w:val="CONTENTSHEADING"/>
    <w:semiHidden/>
    <w:rsid w:val="008552AD"/>
    <w:rPr>
      <w:rFonts w:ascii="Arial" w:hAnsi="Arial"/>
      <w:caps/>
      <w:color w:val="009BDC" w:themeColor="accent3"/>
      <w:spacing w:val="20"/>
      <w:sz w:val="20"/>
      <w:szCs w:val="20"/>
    </w:rPr>
  </w:style>
  <w:style w:type="character" w:customStyle="1" w:styleId="ContentsListofTablesheadingChar">
    <w:name w:val="Contents/List of Tables heading Char"/>
    <w:basedOn w:val="CRUSectionheadingChar"/>
    <w:link w:val="ContentsListofTablesheading"/>
    <w:semiHidden/>
    <w:rsid w:val="007A48A9"/>
    <w:rPr>
      <w:rFonts w:ascii="Arial" w:hAnsi="Arial"/>
      <w:caps/>
      <w:color w:val="009BDC" w:themeColor="accent3"/>
      <w:spacing w:val="20"/>
      <w:sz w:val="20"/>
      <w:szCs w:val="20"/>
    </w:rPr>
  </w:style>
  <w:style w:type="character" w:styleId="CommentReference">
    <w:name w:val="annotation reference"/>
    <w:basedOn w:val="DefaultParagraphFont"/>
    <w:uiPriority w:val="99"/>
    <w:semiHidden/>
    <w:unhideWhenUsed/>
    <w:rsid w:val="00AA10E9"/>
    <w:rPr>
      <w:sz w:val="16"/>
      <w:szCs w:val="16"/>
    </w:rPr>
  </w:style>
  <w:style w:type="paragraph" w:styleId="CommentText">
    <w:name w:val="annotation text"/>
    <w:basedOn w:val="Normal"/>
    <w:link w:val="CommentTextChar"/>
    <w:uiPriority w:val="99"/>
    <w:unhideWhenUsed/>
    <w:rsid w:val="00AA10E9"/>
    <w:pPr>
      <w:spacing w:line="240" w:lineRule="auto"/>
    </w:pPr>
    <w:rPr>
      <w:sz w:val="20"/>
      <w:szCs w:val="20"/>
    </w:rPr>
  </w:style>
  <w:style w:type="character" w:customStyle="1" w:styleId="CommentTextChar">
    <w:name w:val="Comment Text Char"/>
    <w:basedOn w:val="DefaultParagraphFont"/>
    <w:link w:val="CommentText"/>
    <w:uiPriority w:val="99"/>
    <w:rsid w:val="00AA10E9"/>
    <w:rPr>
      <w:sz w:val="20"/>
      <w:szCs w:val="20"/>
    </w:rPr>
  </w:style>
  <w:style w:type="paragraph" w:styleId="CommentSubject">
    <w:name w:val="annotation subject"/>
    <w:basedOn w:val="CommentText"/>
    <w:next w:val="CommentText"/>
    <w:link w:val="CommentSubjectChar"/>
    <w:uiPriority w:val="99"/>
    <w:semiHidden/>
    <w:unhideWhenUsed/>
    <w:rsid w:val="00AA10E9"/>
    <w:rPr>
      <w:b/>
      <w:bCs/>
    </w:rPr>
  </w:style>
  <w:style w:type="character" w:customStyle="1" w:styleId="CommentSubjectChar">
    <w:name w:val="Comment Subject Char"/>
    <w:basedOn w:val="CommentTextChar"/>
    <w:link w:val="CommentSubject"/>
    <w:uiPriority w:val="99"/>
    <w:semiHidden/>
    <w:rsid w:val="00AA10E9"/>
    <w:rPr>
      <w:b/>
      <w:bCs/>
      <w:sz w:val="20"/>
      <w:szCs w:val="20"/>
    </w:rPr>
  </w:style>
  <w:style w:type="paragraph" w:styleId="NormalWeb">
    <w:name w:val="Normal (Web)"/>
    <w:basedOn w:val="Normal"/>
    <w:uiPriority w:val="99"/>
    <w:semiHidden/>
    <w:unhideWhenUsed/>
    <w:rsid w:val="00486EE5"/>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table" w:customStyle="1" w:styleId="Style1">
    <w:name w:val="Style1"/>
    <w:basedOn w:val="TableNormal"/>
    <w:uiPriority w:val="99"/>
    <w:rsid w:val="006B7CF2"/>
    <w:pPr>
      <w:spacing w:before="0" w:after="0" w:line="240" w:lineRule="auto"/>
    </w:pPr>
    <w:rPr>
      <w:color w:val="auto"/>
      <w:sz w:val="17"/>
    </w:rPr>
    <w:tblPr/>
    <w:tcPr>
      <w:vAlign w:val="center"/>
    </w:tcPr>
    <w:tblStylePr w:type="firstRow">
      <w:rPr>
        <w:rFonts w:ascii="Arial" w:hAnsi="Arial"/>
        <w:color w:val="auto"/>
        <w:sz w:val="17"/>
      </w:rPr>
      <w:tblPr/>
      <w:tcPr>
        <w:tcBorders>
          <w:bottom w:val="single" w:sz="4" w:space="0" w:color="A9A9A9"/>
        </w:tcBorders>
        <w:shd w:val="clear" w:color="auto" w:fill="EBEBEB"/>
      </w:tcPr>
    </w:tblStylePr>
  </w:style>
  <w:style w:type="paragraph" w:styleId="Revision">
    <w:name w:val="Revision"/>
    <w:hidden/>
    <w:uiPriority w:val="99"/>
    <w:semiHidden/>
    <w:rsid w:val="00F0115A"/>
    <w:pPr>
      <w:spacing w:before="0" w:after="0" w:line="240" w:lineRule="auto"/>
    </w:pPr>
  </w:style>
  <w:style w:type="character" w:styleId="PlaceholderText">
    <w:name w:val="Placeholder Text"/>
    <w:basedOn w:val="DefaultParagraphFont"/>
    <w:uiPriority w:val="99"/>
    <w:semiHidden/>
    <w:rsid w:val="0093500C"/>
    <w:rPr>
      <w:color w:val="808080"/>
    </w:rPr>
  </w:style>
  <w:style w:type="character" w:customStyle="1" w:styleId="Style3">
    <w:name w:val="Style3"/>
    <w:basedOn w:val="DefaultParagraphFont"/>
    <w:uiPriority w:val="1"/>
    <w:rsid w:val="0093500C"/>
    <w:rPr>
      <w:rFonts w:ascii="Arial" w:hAnsi="Arial"/>
      <w:caps/>
      <w:smallCaps w:val="0"/>
      <w:color w:val="009BDC" w:themeColor="accent3"/>
      <w:spacing w:val="20"/>
    </w:rPr>
  </w:style>
  <w:style w:type="character" w:customStyle="1" w:styleId="Style2">
    <w:name w:val="Style2"/>
    <w:basedOn w:val="DefaultParagraphFont"/>
    <w:uiPriority w:val="1"/>
    <w:rsid w:val="0093500C"/>
    <w:rPr>
      <w:b/>
      <w:color w:va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8347">
      <w:bodyDiv w:val="1"/>
      <w:marLeft w:val="0"/>
      <w:marRight w:val="0"/>
      <w:marTop w:val="0"/>
      <w:marBottom w:val="0"/>
      <w:divBdr>
        <w:top w:val="none" w:sz="0" w:space="0" w:color="auto"/>
        <w:left w:val="none" w:sz="0" w:space="0" w:color="auto"/>
        <w:bottom w:val="none" w:sz="0" w:space="0" w:color="auto"/>
        <w:right w:val="none" w:sz="0" w:space="0" w:color="auto"/>
      </w:divBdr>
    </w:div>
    <w:div w:id="44646568">
      <w:bodyDiv w:val="1"/>
      <w:marLeft w:val="0"/>
      <w:marRight w:val="0"/>
      <w:marTop w:val="0"/>
      <w:marBottom w:val="0"/>
      <w:divBdr>
        <w:top w:val="none" w:sz="0" w:space="0" w:color="auto"/>
        <w:left w:val="none" w:sz="0" w:space="0" w:color="auto"/>
        <w:bottom w:val="none" w:sz="0" w:space="0" w:color="auto"/>
        <w:right w:val="none" w:sz="0" w:space="0" w:color="auto"/>
      </w:divBdr>
    </w:div>
    <w:div w:id="83690718">
      <w:bodyDiv w:val="1"/>
      <w:marLeft w:val="0"/>
      <w:marRight w:val="0"/>
      <w:marTop w:val="0"/>
      <w:marBottom w:val="0"/>
      <w:divBdr>
        <w:top w:val="none" w:sz="0" w:space="0" w:color="auto"/>
        <w:left w:val="none" w:sz="0" w:space="0" w:color="auto"/>
        <w:bottom w:val="none" w:sz="0" w:space="0" w:color="auto"/>
        <w:right w:val="none" w:sz="0" w:space="0" w:color="auto"/>
      </w:divBdr>
    </w:div>
    <w:div w:id="90510483">
      <w:bodyDiv w:val="1"/>
      <w:marLeft w:val="0"/>
      <w:marRight w:val="0"/>
      <w:marTop w:val="0"/>
      <w:marBottom w:val="0"/>
      <w:divBdr>
        <w:top w:val="none" w:sz="0" w:space="0" w:color="auto"/>
        <w:left w:val="none" w:sz="0" w:space="0" w:color="auto"/>
        <w:bottom w:val="none" w:sz="0" w:space="0" w:color="auto"/>
        <w:right w:val="none" w:sz="0" w:space="0" w:color="auto"/>
      </w:divBdr>
    </w:div>
    <w:div w:id="105972270">
      <w:bodyDiv w:val="1"/>
      <w:marLeft w:val="0"/>
      <w:marRight w:val="0"/>
      <w:marTop w:val="0"/>
      <w:marBottom w:val="0"/>
      <w:divBdr>
        <w:top w:val="none" w:sz="0" w:space="0" w:color="auto"/>
        <w:left w:val="none" w:sz="0" w:space="0" w:color="auto"/>
        <w:bottom w:val="none" w:sz="0" w:space="0" w:color="auto"/>
        <w:right w:val="none" w:sz="0" w:space="0" w:color="auto"/>
      </w:divBdr>
    </w:div>
    <w:div w:id="153570215">
      <w:bodyDiv w:val="1"/>
      <w:marLeft w:val="0"/>
      <w:marRight w:val="0"/>
      <w:marTop w:val="0"/>
      <w:marBottom w:val="0"/>
      <w:divBdr>
        <w:top w:val="none" w:sz="0" w:space="0" w:color="auto"/>
        <w:left w:val="none" w:sz="0" w:space="0" w:color="auto"/>
        <w:bottom w:val="none" w:sz="0" w:space="0" w:color="auto"/>
        <w:right w:val="none" w:sz="0" w:space="0" w:color="auto"/>
      </w:divBdr>
    </w:div>
    <w:div w:id="234585950">
      <w:bodyDiv w:val="1"/>
      <w:marLeft w:val="0"/>
      <w:marRight w:val="0"/>
      <w:marTop w:val="0"/>
      <w:marBottom w:val="0"/>
      <w:divBdr>
        <w:top w:val="none" w:sz="0" w:space="0" w:color="auto"/>
        <w:left w:val="none" w:sz="0" w:space="0" w:color="auto"/>
        <w:bottom w:val="none" w:sz="0" w:space="0" w:color="auto"/>
        <w:right w:val="none" w:sz="0" w:space="0" w:color="auto"/>
      </w:divBdr>
    </w:div>
    <w:div w:id="243808661">
      <w:bodyDiv w:val="1"/>
      <w:marLeft w:val="0"/>
      <w:marRight w:val="0"/>
      <w:marTop w:val="0"/>
      <w:marBottom w:val="0"/>
      <w:divBdr>
        <w:top w:val="none" w:sz="0" w:space="0" w:color="auto"/>
        <w:left w:val="none" w:sz="0" w:space="0" w:color="auto"/>
        <w:bottom w:val="none" w:sz="0" w:space="0" w:color="auto"/>
        <w:right w:val="none" w:sz="0" w:space="0" w:color="auto"/>
      </w:divBdr>
    </w:div>
    <w:div w:id="258098479">
      <w:bodyDiv w:val="1"/>
      <w:marLeft w:val="0"/>
      <w:marRight w:val="0"/>
      <w:marTop w:val="0"/>
      <w:marBottom w:val="0"/>
      <w:divBdr>
        <w:top w:val="none" w:sz="0" w:space="0" w:color="auto"/>
        <w:left w:val="none" w:sz="0" w:space="0" w:color="auto"/>
        <w:bottom w:val="none" w:sz="0" w:space="0" w:color="auto"/>
        <w:right w:val="none" w:sz="0" w:space="0" w:color="auto"/>
      </w:divBdr>
    </w:div>
    <w:div w:id="267155838">
      <w:bodyDiv w:val="1"/>
      <w:marLeft w:val="0"/>
      <w:marRight w:val="0"/>
      <w:marTop w:val="0"/>
      <w:marBottom w:val="0"/>
      <w:divBdr>
        <w:top w:val="none" w:sz="0" w:space="0" w:color="auto"/>
        <w:left w:val="none" w:sz="0" w:space="0" w:color="auto"/>
        <w:bottom w:val="none" w:sz="0" w:space="0" w:color="auto"/>
        <w:right w:val="none" w:sz="0" w:space="0" w:color="auto"/>
      </w:divBdr>
    </w:div>
    <w:div w:id="281881628">
      <w:bodyDiv w:val="1"/>
      <w:marLeft w:val="0"/>
      <w:marRight w:val="0"/>
      <w:marTop w:val="0"/>
      <w:marBottom w:val="0"/>
      <w:divBdr>
        <w:top w:val="none" w:sz="0" w:space="0" w:color="auto"/>
        <w:left w:val="none" w:sz="0" w:space="0" w:color="auto"/>
        <w:bottom w:val="none" w:sz="0" w:space="0" w:color="auto"/>
        <w:right w:val="none" w:sz="0" w:space="0" w:color="auto"/>
      </w:divBdr>
    </w:div>
    <w:div w:id="340011105">
      <w:bodyDiv w:val="1"/>
      <w:marLeft w:val="0"/>
      <w:marRight w:val="0"/>
      <w:marTop w:val="0"/>
      <w:marBottom w:val="0"/>
      <w:divBdr>
        <w:top w:val="none" w:sz="0" w:space="0" w:color="auto"/>
        <w:left w:val="none" w:sz="0" w:space="0" w:color="auto"/>
        <w:bottom w:val="none" w:sz="0" w:space="0" w:color="auto"/>
        <w:right w:val="none" w:sz="0" w:space="0" w:color="auto"/>
      </w:divBdr>
    </w:div>
    <w:div w:id="449739838">
      <w:bodyDiv w:val="1"/>
      <w:marLeft w:val="0"/>
      <w:marRight w:val="0"/>
      <w:marTop w:val="0"/>
      <w:marBottom w:val="0"/>
      <w:divBdr>
        <w:top w:val="none" w:sz="0" w:space="0" w:color="auto"/>
        <w:left w:val="none" w:sz="0" w:space="0" w:color="auto"/>
        <w:bottom w:val="none" w:sz="0" w:space="0" w:color="auto"/>
        <w:right w:val="none" w:sz="0" w:space="0" w:color="auto"/>
      </w:divBdr>
    </w:div>
    <w:div w:id="480390844">
      <w:bodyDiv w:val="1"/>
      <w:marLeft w:val="0"/>
      <w:marRight w:val="0"/>
      <w:marTop w:val="0"/>
      <w:marBottom w:val="0"/>
      <w:divBdr>
        <w:top w:val="none" w:sz="0" w:space="0" w:color="auto"/>
        <w:left w:val="none" w:sz="0" w:space="0" w:color="auto"/>
        <w:bottom w:val="none" w:sz="0" w:space="0" w:color="auto"/>
        <w:right w:val="none" w:sz="0" w:space="0" w:color="auto"/>
      </w:divBdr>
    </w:div>
    <w:div w:id="741490181">
      <w:bodyDiv w:val="1"/>
      <w:marLeft w:val="0"/>
      <w:marRight w:val="0"/>
      <w:marTop w:val="0"/>
      <w:marBottom w:val="0"/>
      <w:divBdr>
        <w:top w:val="none" w:sz="0" w:space="0" w:color="auto"/>
        <w:left w:val="none" w:sz="0" w:space="0" w:color="auto"/>
        <w:bottom w:val="none" w:sz="0" w:space="0" w:color="auto"/>
        <w:right w:val="none" w:sz="0" w:space="0" w:color="auto"/>
      </w:divBdr>
    </w:div>
    <w:div w:id="768816769">
      <w:bodyDiv w:val="1"/>
      <w:marLeft w:val="0"/>
      <w:marRight w:val="0"/>
      <w:marTop w:val="0"/>
      <w:marBottom w:val="0"/>
      <w:divBdr>
        <w:top w:val="none" w:sz="0" w:space="0" w:color="auto"/>
        <w:left w:val="none" w:sz="0" w:space="0" w:color="auto"/>
        <w:bottom w:val="none" w:sz="0" w:space="0" w:color="auto"/>
        <w:right w:val="none" w:sz="0" w:space="0" w:color="auto"/>
      </w:divBdr>
    </w:div>
    <w:div w:id="795300331">
      <w:bodyDiv w:val="1"/>
      <w:marLeft w:val="0"/>
      <w:marRight w:val="0"/>
      <w:marTop w:val="0"/>
      <w:marBottom w:val="0"/>
      <w:divBdr>
        <w:top w:val="none" w:sz="0" w:space="0" w:color="auto"/>
        <w:left w:val="none" w:sz="0" w:space="0" w:color="auto"/>
        <w:bottom w:val="none" w:sz="0" w:space="0" w:color="auto"/>
        <w:right w:val="none" w:sz="0" w:space="0" w:color="auto"/>
      </w:divBdr>
    </w:div>
    <w:div w:id="821771066">
      <w:bodyDiv w:val="1"/>
      <w:marLeft w:val="0"/>
      <w:marRight w:val="0"/>
      <w:marTop w:val="0"/>
      <w:marBottom w:val="0"/>
      <w:divBdr>
        <w:top w:val="none" w:sz="0" w:space="0" w:color="auto"/>
        <w:left w:val="none" w:sz="0" w:space="0" w:color="auto"/>
        <w:bottom w:val="none" w:sz="0" w:space="0" w:color="auto"/>
        <w:right w:val="none" w:sz="0" w:space="0" w:color="auto"/>
      </w:divBdr>
    </w:div>
    <w:div w:id="834880739">
      <w:bodyDiv w:val="1"/>
      <w:marLeft w:val="0"/>
      <w:marRight w:val="0"/>
      <w:marTop w:val="0"/>
      <w:marBottom w:val="0"/>
      <w:divBdr>
        <w:top w:val="none" w:sz="0" w:space="0" w:color="auto"/>
        <w:left w:val="none" w:sz="0" w:space="0" w:color="auto"/>
        <w:bottom w:val="none" w:sz="0" w:space="0" w:color="auto"/>
        <w:right w:val="none" w:sz="0" w:space="0" w:color="auto"/>
      </w:divBdr>
    </w:div>
    <w:div w:id="838039767">
      <w:bodyDiv w:val="1"/>
      <w:marLeft w:val="0"/>
      <w:marRight w:val="0"/>
      <w:marTop w:val="0"/>
      <w:marBottom w:val="0"/>
      <w:divBdr>
        <w:top w:val="none" w:sz="0" w:space="0" w:color="auto"/>
        <w:left w:val="none" w:sz="0" w:space="0" w:color="auto"/>
        <w:bottom w:val="none" w:sz="0" w:space="0" w:color="auto"/>
        <w:right w:val="none" w:sz="0" w:space="0" w:color="auto"/>
      </w:divBdr>
    </w:div>
    <w:div w:id="846674150">
      <w:bodyDiv w:val="1"/>
      <w:marLeft w:val="0"/>
      <w:marRight w:val="0"/>
      <w:marTop w:val="0"/>
      <w:marBottom w:val="0"/>
      <w:divBdr>
        <w:top w:val="none" w:sz="0" w:space="0" w:color="auto"/>
        <w:left w:val="none" w:sz="0" w:space="0" w:color="auto"/>
        <w:bottom w:val="none" w:sz="0" w:space="0" w:color="auto"/>
        <w:right w:val="none" w:sz="0" w:space="0" w:color="auto"/>
      </w:divBdr>
    </w:div>
    <w:div w:id="887640990">
      <w:bodyDiv w:val="1"/>
      <w:marLeft w:val="0"/>
      <w:marRight w:val="0"/>
      <w:marTop w:val="0"/>
      <w:marBottom w:val="0"/>
      <w:divBdr>
        <w:top w:val="none" w:sz="0" w:space="0" w:color="auto"/>
        <w:left w:val="none" w:sz="0" w:space="0" w:color="auto"/>
        <w:bottom w:val="none" w:sz="0" w:space="0" w:color="auto"/>
        <w:right w:val="none" w:sz="0" w:space="0" w:color="auto"/>
      </w:divBdr>
    </w:div>
    <w:div w:id="965619370">
      <w:bodyDiv w:val="1"/>
      <w:marLeft w:val="0"/>
      <w:marRight w:val="0"/>
      <w:marTop w:val="0"/>
      <w:marBottom w:val="0"/>
      <w:divBdr>
        <w:top w:val="none" w:sz="0" w:space="0" w:color="auto"/>
        <w:left w:val="none" w:sz="0" w:space="0" w:color="auto"/>
        <w:bottom w:val="none" w:sz="0" w:space="0" w:color="auto"/>
        <w:right w:val="none" w:sz="0" w:space="0" w:color="auto"/>
      </w:divBdr>
    </w:div>
    <w:div w:id="977151880">
      <w:bodyDiv w:val="1"/>
      <w:marLeft w:val="0"/>
      <w:marRight w:val="0"/>
      <w:marTop w:val="0"/>
      <w:marBottom w:val="0"/>
      <w:divBdr>
        <w:top w:val="none" w:sz="0" w:space="0" w:color="auto"/>
        <w:left w:val="none" w:sz="0" w:space="0" w:color="auto"/>
        <w:bottom w:val="none" w:sz="0" w:space="0" w:color="auto"/>
        <w:right w:val="none" w:sz="0" w:space="0" w:color="auto"/>
      </w:divBdr>
    </w:div>
    <w:div w:id="1031346722">
      <w:bodyDiv w:val="1"/>
      <w:marLeft w:val="0"/>
      <w:marRight w:val="0"/>
      <w:marTop w:val="0"/>
      <w:marBottom w:val="0"/>
      <w:divBdr>
        <w:top w:val="none" w:sz="0" w:space="0" w:color="auto"/>
        <w:left w:val="none" w:sz="0" w:space="0" w:color="auto"/>
        <w:bottom w:val="none" w:sz="0" w:space="0" w:color="auto"/>
        <w:right w:val="none" w:sz="0" w:space="0" w:color="auto"/>
      </w:divBdr>
    </w:div>
    <w:div w:id="1073821320">
      <w:bodyDiv w:val="1"/>
      <w:marLeft w:val="0"/>
      <w:marRight w:val="0"/>
      <w:marTop w:val="0"/>
      <w:marBottom w:val="0"/>
      <w:divBdr>
        <w:top w:val="none" w:sz="0" w:space="0" w:color="auto"/>
        <w:left w:val="none" w:sz="0" w:space="0" w:color="auto"/>
        <w:bottom w:val="none" w:sz="0" w:space="0" w:color="auto"/>
        <w:right w:val="none" w:sz="0" w:space="0" w:color="auto"/>
      </w:divBdr>
    </w:div>
    <w:div w:id="1179198565">
      <w:bodyDiv w:val="1"/>
      <w:marLeft w:val="0"/>
      <w:marRight w:val="0"/>
      <w:marTop w:val="0"/>
      <w:marBottom w:val="0"/>
      <w:divBdr>
        <w:top w:val="none" w:sz="0" w:space="0" w:color="auto"/>
        <w:left w:val="none" w:sz="0" w:space="0" w:color="auto"/>
        <w:bottom w:val="none" w:sz="0" w:space="0" w:color="auto"/>
        <w:right w:val="none" w:sz="0" w:space="0" w:color="auto"/>
      </w:divBdr>
    </w:div>
    <w:div w:id="1203714688">
      <w:bodyDiv w:val="1"/>
      <w:marLeft w:val="0"/>
      <w:marRight w:val="0"/>
      <w:marTop w:val="0"/>
      <w:marBottom w:val="0"/>
      <w:divBdr>
        <w:top w:val="none" w:sz="0" w:space="0" w:color="auto"/>
        <w:left w:val="none" w:sz="0" w:space="0" w:color="auto"/>
        <w:bottom w:val="none" w:sz="0" w:space="0" w:color="auto"/>
        <w:right w:val="none" w:sz="0" w:space="0" w:color="auto"/>
      </w:divBdr>
    </w:div>
    <w:div w:id="1260605682">
      <w:bodyDiv w:val="1"/>
      <w:marLeft w:val="0"/>
      <w:marRight w:val="0"/>
      <w:marTop w:val="0"/>
      <w:marBottom w:val="0"/>
      <w:divBdr>
        <w:top w:val="none" w:sz="0" w:space="0" w:color="auto"/>
        <w:left w:val="none" w:sz="0" w:space="0" w:color="auto"/>
        <w:bottom w:val="none" w:sz="0" w:space="0" w:color="auto"/>
        <w:right w:val="none" w:sz="0" w:space="0" w:color="auto"/>
      </w:divBdr>
      <w:divsChild>
        <w:div w:id="1042292717">
          <w:marLeft w:val="274"/>
          <w:marRight w:val="0"/>
          <w:marTop w:val="0"/>
          <w:marBottom w:val="0"/>
          <w:divBdr>
            <w:top w:val="none" w:sz="0" w:space="0" w:color="auto"/>
            <w:left w:val="none" w:sz="0" w:space="0" w:color="auto"/>
            <w:bottom w:val="none" w:sz="0" w:space="0" w:color="auto"/>
            <w:right w:val="none" w:sz="0" w:space="0" w:color="auto"/>
          </w:divBdr>
        </w:div>
        <w:div w:id="1224681252">
          <w:marLeft w:val="274"/>
          <w:marRight w:val="0"/>
          <w:marTop w:val="0"/>
          <w:marBottom w:val="0"/>
          <w:divBdr>
            <w:top w:val="none" w:sz="0" w:space="0" w:color="auto"/>
            <w:left w:val="none" w:sz="0" w:space="0" w:color="auto"/>
            <w:bottom w:val="none" w:sz="0" w:space="0" w:color="auto"/>
            <w:right w:val="none" w:sz="0" w:space="0" w:color="auto"/>
          </w:divBdr>
        </w:div>
        <w:div w:id="1832519920">
          <w:marLeft w:val="274"/>
          <w:marRight w:val="0"/>
          <w:marTop w:val="0"/>
          <w:marBottom w:val="0"/>
          <w:divBdr>
            <w:top w:val="none" w:sz="0" w:space="0" w:color="auto"/>
            <w:left w:val="none" w:sz="0" w:space="0" w:color="auto"/>
            <w:bottom w:val="none" w:sz="0" w:space="0" w:color="auto"/>
            <w:right w:val="none" w:sz="0" w:space="0" w:color="auto"/>
          </w:divBdr>
        </w:div>
      </w:divsChild>
    </w:div>
    <w:div w:id="1260678662">
      <w:bodyDiv w:val="1"/>
      <w:marLeft w:val="0"/>
      <w:marRight w:val="0"/>
      <w:marTop w:val="0"/>
      <w:marBottom w:val="0"/>
      <w:divBdr>
        <w:top w:val="none" w:sz="0" w:space="0" w:color="auto"/>
        <w:left w:val="none" w:sz="0" w:space="0" w:color="auto"/>
        <w:bottom w:val="none" w:sz="0" w:space="0" w:color="auto"/>
        <w:right w:val="none" w:sz="0" w:space="0" w:color="auto"/>
      </w:divBdr>
    </w:div>
    <w:div w:id="1467816543">
      <w:bodyDiv w:val="1"/>
      <w:marLeft w:val="0"/>
      <w:marRight w:val="0"/>
      <w:marTop w:val="0"/>
      <w:marBottom w:val="0"/>
      <w:divBdr>
        <w:top w:val="none" w:sz="0" w:space="0" w:color="auto"/>
        <w:left w:val="none" w:sz="0" w:space="0" w:color="auto"/>
        <w:bottom w:val="none" w:sz="0" w:space="0" w:color="auto"/>
        <w:right w:val="none" w:sz="0" w:space="0" w:color="auto"/>
      </w:divBdr>
      <w:divsChild>
        <w:div w:id="380056872">
          <w:marLeft w:val="274"/>
          <w:marRight w:val="0"/>
          <w:marTop w:val="0"/>
          <w:marBottom w:val="0"/>
          <w:divBdr>
            <w:top w:val="none" w:sz="0" w:space="0" w:color="auto"/>
            <w:left w:val="none" w:sz="0" w:space="0" w:color="auto"/>
            <w:bottom w:val="none" w:sz="0" w:space="0" w:color="auto"/>
            <w:right w:val="none" w:sz="0" w:space="0" w:color="auto"/>
          </w:divBdr>
        </w:div>
        <w:div w:id="500318502">
          <w:marLeft w:val="274"/>
          <w:marRight w:val="0"/>
          <w:marTop w:val="0"/>
          <w:marBottom w:val="0"/>
          <w:divBdr>
            <w:top w:val="none" w:sz="0" w:space="0" w:color="auto"/>
            <w:left w:val="none" w:sz="0" w:space="0" w:color="auto"/>
            <w:bottom w:val="none" w:sz="0" w:space="0" w:color="auto"/>
            <w:right w:val="none" w:sz="0" w:space="0" w:color="auto"/>
          </w:divBdr>
        </w:div>
        <w:div w:id="1843624094">
          <w:marLeft w:val="274"/>
          <w:marRight w:val="0"/>
          <w:marTop w:val="0"/>
          <w:marBottom w:val="0"/>
          <w:divBdr>
            <w:top w:val="none" w:sz="0" w:space="0" w:color="auto"/>
            <w:left w:val="none" w:sz="0" w:space="0" w:color="auto"/>
            <w:bottom w:val="none" w:sz="0" w:space="0" w:color="auto"/>
            <w:right w:val="none" w:sz="0" w:space="0" w:color="auto"/>
          </w:divBdr>
        </w:div>
      </w:divsChild>
    </w:div>
    <w:div w:id="1481917717">
      <w:bodyDiv w:val="1"/>
      <w:marLeft w:val="0"/>
      <w:marRight w:val="0"/>
      <w:marTop w:val="0"/>
      <w:marBottom w:val="0"/>
      <w:divBdr>
        <w:top w:val="none" w:sz="0" w:space="0" w:color="auto"/>
        <w:left w:val="none" w:sz="0" w:space="0" w:color="auto"/>
        <w:bottom w:val="none" w:sz="0" w:space="0" w:color="auto"/>
        <w:right w:val="none" w:sz="0" w:space="0" w:color="auto"/>
      </w:divBdr>
    </w:div>
    <w:div w:id="1519469268">
      <w:bodyDiv w:val="1"/>
      <w:marLeft w:val="0"/>
      <w:marRight w:val="0"/>
      <w:marTop w:val="0"/>
      <w:marBottom w:val="0"/>
      <w:divBdr>
        <w:top w:val="none" w:sz="0" w:space="0" w:color="auto"/>
        <w:left w:val="none" w:sz="0" w:space="0" w:color="auto"/>
        <w:bottom w:val="none" w:sz="0" w:space="0" w:color="auto"/>
        <w:right w:val="none" w:sz="0" w:space="0" w:color="auto"/>
      </w:divBdr>
    </w:div>
    <w:div w:id="1521167970">
      <w:bodyDiv w:val="1"/>
      <w:marLeft w:val="0"/>
      <w:marRight w:val="0"/>
      <w:marTop w:val="0"/>
      <w:marBottom w:val="0"/>
      <w:divBdr>
        <w:top w:val="none" w:sz="0" w:space="0" w:color="auto"/>
        <w:left w:val="none" w:sz="0" w:space="0" w:color="auto"/>
        <w:bottom w:val="none" w:sz="0" w:space="0" w:color="auto"/>
        <w:right w:val="none" w:sz="0" w:space="0" w:color="auto"/>
      </w:divBdr>
    </w:div>
    <w:div w:id="1572887597">
      <w:bodyDiv w:val="1"/>
      <w:marLeft w:val="0"/>
      <w:marRight w:val="0"/>
      <w:marTop w:val="0"/>
      <w:marBottom w:val="0"/>
      <w:divBdr>
        <w:top w:val="none" w:sz="0" w:space="0" w:color="auto"/>
        <w:left w:val="none" w:sz="0" w:space="0" w:color="auto"/>
        <w:bottom w:val="none" w:sz="0" w:space="0" w:color="auto"/>
        <w:right w:val="none" w:sz="0" w:space="0" w:color="auto"/>
      </w:divBdr>
      <w:divsChild>
        <w:div w:id="37899005">
          <w:marLeft w:val="274"/>
          <w:marRight w:val="0"/>
          <w:marTop w:val="0"/>
          <w:marBottom w:val="0"/>
          <w:divBdr>
            <w:top w:val="none" w:sz="0" w:space="0" w:color="auto"/>
            <w:left w:val="none" w:sz="0" w:space="0" w:color="auto"/>
            <w:bottom w:val="none" w:sz="0" w:space="0" w:color="auto"/>
            <w:right w:val="none" w:sz="0" w:space="0" w:color="auto"/>
          </w:divBdr>
        </w:div>
        <w:div w:id="870654864">
          <w:marLeft w:val="274"/>
          <w:marRight w:val="0"/>
          <w:marTop w:val="0"/>
          <w:marBottom w:val="0"/>
          <w:divBdr>
            <w:top w:val="none" w:sz="0" w:space="0" w:color="auto"/>
            <w:left w:val="none" w:sz="0" w:space="0" w:color="auto"/>
            <w:bottom w:val="none" w:sz="0" w:space="0" w:color="auto"/>
            <w:right w:val="none" w:sz="0" w:space="0" w:color="auto"/>
          </w:divBdr>
        </w:div>
        <w:div w:id="1591045483">
          <w:marLeft w:val="274"/>
          <w:marRight w:val="0"/>
          <w:marTop w:val="0"/>
          <w:marBottom w:val="0"/>
          <w:divBdr>
            <w:top w:val="none" w:sz="0" w:space="0" w:color="auto"/>
            <w:left w:val="none" w:sz="0" w:space="0" w:color="auto"/>
            <w:bottom w:val="none" w:sz="0" w:space="0" w:color="auto"/>
            <w:right w:val="none" w:sz="0" w:space="0" w:color="auto"/>
          </w:divBdr>
        </w:div>
      </w:divsChild>
    </w:div>
    <w:div w:id="1586065558">
      <w:bodyDiv w:val="1"/>
      <w:marLeft w:val="0"/>
      <w:marRight w:val="0"/>
      <w:marTop w:val="0"/>
      <w:marBottom w:val="0"/>
      <w:divBdr>
        <w:top w:val="none" w:sz="0" w:space="0" w:color="auto"/>
        <w:left w:val="none" w:sz="0" w:space="0" w:color="auto"/>
        <w:bottom w:val="none" w:sz="0" w:space="0" w:color="auto"/>
        <w:right w:val="none" w:sz="0" w:space="0" w:color="auto"/>
      </w:divBdr>
    </w:div>
    <w:div w:id="168894669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713072488">
      <w:bodyDiv w:val="1"/>
      <w:marLeft w:val="0"/>
      <w:marRight w:val="0"/>
      <w:marTop w:val="0"/>
      <w:marBottom w:val="0"/>
      <w:divBdr>
        <w:top w:val="none" w:sz="0" w:space="0" w:color="auto"/>
        <w:left w:val="none" w:sz="0" w:space="0" w:color="auto"/>
        <w:bottom w:val="none" w:sz="0" w:space="0" w:color="auto"/>
        <w:right w:val="none" w:sz="0" w:space="0" w:color="auto"/>
      </w:divBdr>
    </w:div>
    <w:div w:id="1761831109">
      <w:bodyDiv w:val="1"/>
      <w:marLeft w:val="0"/>
      <w:marRight w:val="0"/>
      <w:marTop w:val="0"/>
      <w:marBottom w:val="0"/>
      <w:divBdr>
        <w:top w:val="none" w:sz="0" w:space="0" w:color="auto"/>
        <w:left w:val="none" w:sz="0" w:space="0" w:color="auto"/>
        <w:bottom w:val="none" w:sz="0" w:space="0" w:color="auto"/>
        <w:right w:val="none" w:sz="0" w:space="0" w:color="auto"/>
      </w:divBdr>
      <w:divsChild>
        <w:div w:id="364915982">
          <w:marLeft w:val="274"/>
          <w:marRight w:val="0"/>
          <w:marTop w:val="0"/>
          <w:marBottom w:val="0"/>
          <w:divBdr>
            <w:top w:val="none" w:sz="0" w:space="0" w:color="auto"/>
            <w:left w:val="none" w:sz="0" w:space="0" w:color="auto"/>
            <w:bottom w:val="none" w:sz="0" w:space="0" w:color="auto"/>
            <w:right w:val="none" w:sz="0" w:space="0" w:color="auto"/>
          </w:divBdr>
        </w:div>
        <w:div w:id="636956524">
          <w:marLeft w:val="274"/>
          <w:marRight w:val="0"/>
          <w:marTop w:val="0"/>
          <w:marBottom w:val="0"/>
          <w:divBdr>
            <w:top w:val="none" w:sz="0" w:space="0" w:color="auto"/>
            <w:left w:val="none" w:sz="0" w:space="0" w:color="auto"/>
            <w:bottom w:val="none" w:sz="0" w:space="0" w:color="auto"/>
            <w:right w:val="none" w:sz="0" w:space="0" w:color="auto"/>
          </w:divBdr>
        </w:div>
      </w:divsChild>
    </w:div>
    <w:div w:id="1781025029">
      <w:bodyDiv w:val="1"/>
      <w:marLeft w:val="0"/>
      <w:marRight w:val="0"/>
      <w:marTop w:val="0"/>
      <w:marBottom w:val="0"/>
      <w:divBdr>
        <w:top w:val="none" w:sz="0" w:space="0" w:color="auto"/>
        <w:left w:val="none" w:sz="0" w:space="0" w:color="auto"/>
        <w:bottom w:val="none" w:sz="0" w:space="0" w:color="auto"/>
        <w:right w:val="none" w:sz="0" w:space="0" w:color="auto"/>
      </w:divBdr>
    </w:div>
    <w:div w:id="1818572482">
      <w:bodyDiv w:val="1"/>
      <w:marLeft w:val="0"/>
      <w:marRight w:val="0"/>
      <w:marTop w:val="0"/>
      <w:marBottom w:val="0"/>
      <w:divBdr>
        <w:top w:val="none" w:sz="0" w:space="0" w:color="auto"/>
        <w:left w:val="none" w:sz="0" w:space="0" w:color="auto"/>
        <w:bottom w:val="none" w:sz="0" w:space="0" w:color="auto"/>
        <w:right w:val="none" w:sz="0" w:space="0" w:color="auto"/>
      </w:divBdr>
    </w:div>
    <w:div w:id="1920670867">
      <w:bodyDiv w:val="1"/>
      <w:marLeft w:val="0"/>
      <w:marRight w:val="0"/>
      <w:marTop w:val="0"/>
      <w:marBottom w:val="0"/>
      <w:divBdr>
        <w:top w:val="none" w:sz="0" w:space="0" w:color="auto"/>
        <w:left w:val="none" w:sz="0" w:space="0" w:color="auto"/>
        <w:bottom w:val="none" w:sz="0" w:space="0" w:color="auto"/>
        <w:right w:val="none" w:sz="0" w:space="0" w:color="auto"/>
      </w:divBdr>
      <w:divsChild>
        <w:div w:id="607547683">
          <w:marLeft w:val="274"/>
          <w:marRight w:val="0"/>
          <w:marTop w:val="0"/>
          <w:marBottom w:val="0"/>
          <w:divBdr>
            <w:top w:val="none" w:sz="0" w:space="0" w:color="auto"/>
            <w:left w:val="none" w:sz="0" w:space="0" w:color="auto"/>
            <w:bottom w:val="none" w:sz="0" w:space="0" w:color="auto"/>
            <w:right w:val="none" w:sz="0" w:space="0" w:color="auto"/>
          </w:divBdr>
        </w:div>
        <w:div w:id="1804885099">
          <w:marLeft w:val="274"/>
          <w:marRight w:val="0"/>
          <w:marTop w:val="0"/>
          <w:marBottom w:val="0"/>
          <w:divBdr>
            <w:top w:val="none" w:sz="0" w:space="0" w:color="auto"/>
            <w:left w:val="none" w:sz="0" w:space="0" w:color="auto"/>
            <w:bottom w:val="none" w:sz="0" w:space="0" w:color="auto"/>
            <w:right w:val="none" w:sz="0" w:space="0" w:color="auto"/>
          </w:divBdr>
        </w:div>
        <w:div w:id="2023239061">
          <w:marLeft w:val="274"/>
          <w:marRight w:val="0"/>
          <w:marTop w:val="0"/>
          <w:marBottom w:val="0"/>
          <w:divBdr>
            <w:top w:val="none" w:sz="0" w:space="0" w:color="auto"/>
            <w:left w:val="none" w:sz="0" w:space="0" w:color="auto"/>
            <w:bottom w:val="none" w:sz="0" w:space="0" w:color="auto"/>
            <w:right w:val="none" w:sz="0" w:space="0" w:color="auto"/>
          </w:divBdr>
        </w:div>
      </w:divsChild>
    </w:div>
    <w:div w:id="1943297600">
      <w:bodyDiv w:val="1"/>
      <w:marLeft w:val="0"/>
      <w:marRight w:val="0"/>
      <w:marTop w:val="0"/>
      <w:marBottom w:val="0"/>
      <w:divBdr>
        <w:top w:val="none" w:sz="0" w:space="0" w:color="auto"/>
        <w:left w:val="none" w:sz="0" w:space="0" w:color="auto"/>
        <w:bottom w:val="none" w:sz="0" w:space="0" w:color="auto"/>
        <w:right w:val="none" w:sz="0" w:space="0" w:color="auto"/>
      </w:divBdr>
    </w:div>
    <w:div w:id="2002193965">
      <w:bodyDiv w:val="1"/>
      <w:marLeft w:val="0"/>
      <w:marRight w:val="0"/>
      <w:marTop w:val="0"/>
      <w:marBottom w:val="0"/>
      <w:divBdr>
        <w:top w:val="none" w:sz="0" w:space="0" w:color="auto"/>
        <w:left w:val="none" w:sz="0" w:space="0" w:color="auto"/>
        <w:bottom w:val="none" w:sz="0" w:space="0" w:color="auto"/>
        <w:right w:val="none" w:sz="0" w:space="0" w:color="auto"/>
      </w:divBdr>
    </w:div>
    <w:div w:id="2071338921">
      <w:bodyDiv w:val="1"/>
      <w:marLeft w:val="0"/>
      <w:marRight w:val="0"/>
      <w:marTop w:val="0"/>
      <w:marBottom w:val="0"/>
      <w:divBdr>
        <w:top w:val="none" w:sz="0" w:space="0" w:color="auto"/>
        <w:left w:val="none" w:sz="0" w:space="0" w:color="auto"/>
        <w:bottom w:val="none" w:sz="0" w:space="0" w:color="auto"/>
        <w:right w:val="none" w:sz="0" w:space="0" w:color="auto"/>
      </w:divBdr>
    </w:div>
    <w:div w:id="2108963772">
      <w:bodyDiv w:val="1"/>
      <w:marLeft w:val="0"/>
      <w:marRight w:val="0"/>
      <w:marTop w:val="0"/>
      <w:marBottom w:val="0"/>
      <w:divBdr>
        <w:top w:val="none" w:sz="0" w:space="0" w:color="auto"/>
        <w:left w:val="none" w:sz="0" w:space="0" w:color="auto"/>
        <w:bottom w:val="none" w:sz="0" w:space="0" w:color="auto"/>
        <w:right w:val="none" w:sz="0" w:space="0" w:color="auto"/>
      </w:divBdr>
    </w:div>
    <w:div w:id="2111658503">
      <w:bodyDiv w:val="1"/>
      <w:marLeft w:val="0"/>
      <w:marRight w:val="0"/>
      <w:marTop w:val="0"/>
      <w:marBottom w:val="0"/>
      <w:divBdr>
        <w:top w:val="none" w:sz="0" w:space="0" w:color="auto"/>
        <w:left w:val="none" w:sz="0" w:space="0" w:color="auto"/>
        <w:bottom w:val="none" w:sz="0" w:space="0" w:color="auto"/>
        <w:right w:val="none" w:sz="0" w:space="0" w:color="auto"/>
      </w:divBdr>
    </w:div>
    <w:div w:id="21409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sv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svg"/><Relationship Id="rId33" Type="http://schemas.openxmlformats.org/officeDocument/2006/relationships/image" Target="media/image20.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svg"/><Relationship Id="rId29" Type="http://schemas.openxmlformats.org/officeDocument/2006/relationships/image" Target="media/image16.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2.png"/><Relationship Id="rId32" Type="http://schemas.openxmlformats.org/officeDocument/2006/relationships/image" Target="media/image19.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1.png"/><Relationship Id="rId28" Type="http://schemas.openxmlformats.org/officeDocument/2006/relationships/image" Target="media/image15.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svg"/><Relationship Id="rId27" Type="http://schemas.microsoft.com/office/2007/relationships/hdphoto" Target="media/hdphoto1.wdp"/><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3" Type="http://schemas.openxmlformats.org/officeDocument/2006/relationships/hyperlink" Target="mailto:forename.surname@crugroup.com" TargetMode="External"/><Relationship Id="rId2" Type="http://schemas.openxmlformats.org/officeDocument/2006/relationships/hyperlink" Target="mailto:forename.surname@crugroup.com" TargetMode="External"/><Relationship Id="rId1" Type="http://schemas.openxmlformats.org/officeDocument/2006/relationships/image" Target="media/image2.jpg"/><Relationship Id="rId4" Type="http://schemas.openxmlformats.org/officeDocument/2006/relationships/image" Target="media/image3.png"/></Relationships>
</file>

<file path=word/theme/theme1.xml><?xml version="1.0" encoding="utf-8"?>
<a:theme xmlns:a="http://schemas.openxmlformats.org/drawingml/2006/main" name="CRU NEW STYLE THEME">
  <a:themeElements>
    <a:clrScheme name="CRU NEW COLOUR THEME">
      <a:dk1>
        <a:srgbClr val="4B4B4B"/>
      </a:dk1>
      <a:lt1>
        <a:sysClr val="window" lastClr="FFFFFF"/>
      </a:lt1>
      <a:dk2>
        <a:srgbClr val="323232"/>
      </a:dk2>
      <a:lt2>
        <a:srgbClr val="A9A9A9"/>
      </a:lt2>
      <a:accent1>
        <a:srgbClr val="201747"/>
      </a:accent1>
      <a:accent2>
        <a:srgbClr val="00519E"/>
      </a:accent2>
      <a:accent3>
        <a:srgbClr val="009BDC"/>
      </a:accent3>
      <a:accent4>
        <a:srgbClr val="48A9C5"/>
      </a:accent4>
      <a:accent5>
        <a:srgbClr val="509098"/>
      </a:accent5>
      <a:accent6>
        <a:srgbClr val="D6A716"/>
      </a:accent6>
      <a:hlink>
        <a:srgbClr val="00519E"/>
      </a:hlink>
      <a:folHlink>
        <a:srgbClr val="009BDC"/>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U NEW STYLE THEME" id="{ECD86223-D629-4BD9-AC33-256741D6CE8C}" vid="{F33BC505-302A-454F-AA07-39D0265F55E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84D5510D04414E853AC121DA814E59" ma:contentTypeVersion="6" ma:contentTypeDescription="Create a new document." ma:contentTypeScope="" ma:versionID="caea1b2af5e9523902b253bfaeb59c2f">
  <xsd:schema xmlns:xsd="http://www.w3.org/2001/XMLSchema" xmlns:xs="http://www.w3.org/2001/XMLSchema" xmlns:p="http://schemas.microsoft.com/office/2006/metadata/properties" xmlns:ns2="61074306-ea44-4240-8155-b7e2df159193" xmlns:ns3="7a0f724a-9d58-4b9f-a63b-14a2f05f5890" targetNamespace="http://schemas.microsoft.com/office/2006/metadata/properties" ma:root="true" ma:fieldsID="c092472efea473706a91d6b040563959" ns2:_="" ns3:_="">
    <xsd:import namespace="61074306-ea44-4240-8155-b7e2df159193"/>
    <xsd:import namespace="7a0f724a-9d58-4b9f-a63b-14a2f05f5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74306-ea44-4240-8155-b7e2df159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f724a-9d58-4b9f-a63b-14a2f05f58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78916-2A96-4CAA-B1AA-A32EDC5E3602}">
  <ds:schemaRefs>
    <ds:schemaRef ds:uri="http://schemas.openxmlformats.org/officeDocument/2006/bibliography"/>
  </ds:schemaRefs>
</ds:datastoreItem>
</file>

<file path=customXml/itemProps2.xml><?xml version="1.0" encoding="utf-8"?>
<ds:datastoreItem xmlns:ds="http://schemas.openxmlformats.org/officeDocument/2006/customXml" ds:itemID="{42632279-E9B1-4F9A-9792-8D512942F771}">
  <ds:schemaRefs>
    <ds:schemaRef ds:uri="http://schemas.microsoft.com/sharepoint/v3/contenttype/forms"/>
  </ds:schemaRefs>
</ds:datastoreItem>
</file>

<file path=customXml/itemProps3.xml><?xml version="1.0" encoding="utf-8"?>
<ds:datastoreItem xmlns:ds="http://schemas.openxmlformats.org/officeDocument/2006/customXml" ds:itemID="{4B6A7426-2BF5-4D3E-A25C-9AB96D77A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74306-ea44-4240-8155-b7e2df159193"/>
    <ds:schemaRef ds:uri="7a0f724a-9d58-4b9f-a63b-14a2f05f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B8A9D-0E2B-4C42-AE26-4D5944471A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ATownsen</dc:creator>
  <cp:keywords/>
  <cp:lastModifiedBy>Katie Houston</cp:lastModifiedBy>
  <cp:revision>2</cp:revision>
  <cp:lastPrinted>2023-02-09T10:42:00Z</cp:lastPrinted>
  <dcterms:created xsi:type="dcterms:W3CDTF">2024-03-25T13:08:00Z</dcterms:created>
  <dcterms:modified xsi:type="dcterms:W3CDTF">2024-03-25T13:08:00Z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0x010100D484D5510D04414E853AC121DA814E59</vt:lpwstr>
  </property>
  <property fmtid="{D5CDD505-2E9C-101B-9397-08002B2CF9AE}" pid="3" name="MSIP_Label_2ba2672d-0f89-4131-a832-81ec170e1d4b_Enabled">
    <vt:lpwstr>true</vt:lpwstr>
  </property>
  <property fmtid="{D5CDD505-2E9C-101B-9397-08002B2CF9AE}" pid="4" name="MSIP_Label_2ba2672d-0f89-4131-a832-81ec170e1d4b_SetDate">
    <vt:lpwstr>2024-01-02T12:21:22Z</vt:lpwstr>
  </property>
  <property fmtid="{D5CDD505-2E9C-101B-9397-08002B2CF9AE}" pid="5" name="MSIP_Label_2ba2672d-0f89-4131-a832-81ec170e1d4b_Method">
    <vt:lpwstr>Privileged</vt:lpwstr>
  </property>
  <property fmtid="{D5CDD505-2E9C-101B-9397-08002B2CF9AE}" pid="6" name="MSIP_Label_2ba2672d-0f89-4131-a832-81ec170e1d4b_Name">
    <vt:lpwstr>Non-Confidential</vt:lpwstr>
  </property>
  <property fmtid="{D5CDD505-2E9C-101B-9397-08002B2CF9AE}" pid="7" name="MSIP_Label_2ba2672d-0f89-4131-a832-81ec170e1d4b_SiteId">
    <vt:lpwstr>65358cd9-f346-46b5-a443-b729819852c5</vt:lpwstr>
  </property>
  <property fmtid="{D5CDD505-2E9C-101B-9397-08002B2CF9AE}" pid="8" name="MSIP_Label_2ba2672d-0f89-4131-a832-81ec170e1d4b_ActionId">
    <vt:lpwstr>4d02a10c-1c8c-4823-9fe4-d4f82bdb30ac</vt:lpwstr>
  </property>
  <property fmtid="{D5CDD505-2E9C-101B-9397-08002B2CF9AE}" pid="9" name="MSIP_Label_2ba2672d-0f89-4131-a832-81ec170e1d4b_ContentBits">
    <vt:lpwstr>0</vt:lpwstr>
  </property>
</Properties>
</file>